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30E3EE">
      <w:pPr>
        <w:pStyle w:val="7"/>
        <w:keepNext w:val="0"/>
        <w:keepLines w:val="0"/>
        <w:pageBreakBefore w:val="0"/>
        <w:widowControl/>
        <w:kinsoku/>
        <w:wordWrap/>
        <w:overflowPunct/>
        <w:topLinePunct w:val="0"/>
        <w:autoSpaceDE/>
        <w:autoSpaceDN/>
        <w:bidi w:val="0"/>
        <w:adjustRightInd/>
        <w:snapToGrid/>
        <w:spacing w:before="0" w:beforeAutospacing="0" w:after="0" w:afterAutospacing="0" w:line="570" w:lineRule="exact"/>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附件</w:t>
      </w:r>
    </w:p>
    <w:p w14:paraId="013BEA18">
      <w:pPr>
        <w:pStyle w:val="3"/>
        <w:rPr>
          <w:rFonts w:hint="eastAsia" w:ascii="方正小标宋简体" w:hAnsi="方正小标宋简体" w:eastAsia="方正小标宋简体" w:cs="方正小标宋简体"/>
          <w:b w:val="0"/>
          <w:bCs w:val="0"/>
          <w:sz w:val="28"/>
          <w:szCs w:val="28"/>
        </w:rPr>
      </w:pPr>
    </w:p>
    <w:p w14:paraId="514C407B">
      <w:pPr>
        <w:pStyle w:val="3"/>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202</w:t>
      </w:r>
      <w:r>
        <w:rPr>
          <w:rFonts w:hint="eastAsia" w:ascii="方正小标宋简体" w:hAnsi="方正小标宋简体" w:eastAsia="方正小标宋简体" w:cs="方正小标宋简体"/>
          <w:b w:val="0"/>
          <w:bCs w:val="0"/>
          <w:sz w:val="44"/>
          <w:szCs w:val="44"/>
          <w:lang w:val="en-US" w:eastAsia="zh-CN"/>
        </w:rPr>
        <w:t>4</w:t>
      </w:r>
      <w:r>
        <w:rPr>
          <w:rFonts w:hint="eastAsia" w:ascii="方正小标宋简体" w:hAnsi="方正小标宋简体" w:eastAsia="方正小标宋简体" w:cs="方正小标宋简体"/>
          <w:b w:val="0"/>
          <w:bCs w:val="0"/>
          <w:sz w:val="44"/>
          <w:szCs w:val="44"/>
        </w:rPr>
        <w:t>年山东科技咨询协会黄河科学技术奖</w:t>
      </w:r>
    </w:p>
    <w:p w14:paraId="2E0C60E2">
      <w:pPr>
        <w:pStyle w:val="3"/>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拟公示</w:t>
      </w:r>
      <w:r>
        <w:rPr>
          <w:rFonts w:hint="eastAsia" w:ascii="方正小标宋简体" w:hAnsi="方正小标宋简体" w:eastAsia="方正小标宋简体" w:cs="方正小标宋简体"/>
          <w:b w:val="0"/>
          <w:bCs w:val="0"/>
          <w:sz w:val="44"/>
          <w:szCs w:val="44"/>
        </w:rPr>
        <w:t>名单</w:t>
      </w:r>
    </w:p>
    <w:p w14:paraId="1899965D">
      <w:pPr>
        <w:rPr>
          <w:rFonts w:hint="eastAsia" w:ascii="方正小标宋简体" w:hAnsi="方正小标宋简体" w:eastAsia="方正小标宋简体" w:cs="方正小标宋简体"/>
          <w:b w:val="0"/>
          <w:bCs w:val="0"/>
          <w:sz w:val="32"/>
          <w:szCs w:val="32"/>
        </w:rPr>
      </w:pPr>
    </w:p>
    <w:tbl>
      <w:tblPr>
        <w:tblStyle w:val="5"/>
        <w:tblpPr w:leftFromText="180" w:rightFromText="180" w:vertAnchor="text" w:horzAnchor="page" w:tblpX="1440" w:tblpY="581"/>
        <w:tblOverlap w:val="never"/>
        <w:tblW w:w="92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9"/>
        <w:gridCol w:w="2928"/>
        <w:gridCol w:w="3426"/>
      </w:tblGrid>
      <w:tr w14:paraId="17BB3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2849" w:type="dxa"/>
            <w:noWrap w:val="0"/>
            <w:vAlign w:val="center"/>
          </w:tcPr>
          <w:p w14:paraId="17D14238">
            <w:pPr>
              <w:pStyle w:val="7"/>
              <w:snapToGrid w:val="0"/>
              <w:spacing w:before="0" w:beforeAutospacing="0" w:after="0" w:afterAutospacing="0"/>
              <w:jc w:val="center"/>
              <w:rPr>
                <w:rFonts w:ascii="仿宋_GB2312" w:hAnsi="仿宋_GB2312" w:eastAsia="仿宋_GB2312" w:cs="仿宋_GB2312"/>
                <w:b/>
                <w:bCs/>
                <w:sz w:val="24"/>
                <w:szCs w:val="24"/>
              </w:rPr>
            </w:pPr>
            <w:r>
              <w:rPr>
                <w:rFonts w:hint="eastAsia" w:ascii="仿宋_GB2312" w:hAnsi="仿宋_GB2312" w:eastAsia="仿宋_GB2312" w:cs="仿宋_GB2312"/>
                <w:b/>
                <w:bCs/>
                <w:sz w:val="24"/>
                <w:szCs w:val="24"/>
              </w:rPr>
              <w:t>申报人</w:t>
            </w:r>
          </w:p>
        </w:tc>
        <w:tc>
          <w:tcPr>
            <w:tcW w:w="2928" w:type="dxa"/>
            <w:noWrap w:val="0"/>
            <w:vAlign w:val="center"/>
          </w:tcPr>
          <w:p w14:paraId="496A75ED">
            <w:pPr>
              <w:pStyle w:val="7"/>
              <w:snapToGrid w:val="0"/>
              <w:spacing w:before="0" w:beforeAutospacing="0" w:after="0" w:afterAutospacing="0"/>
              <w:jc w:val="center"/>
              <w:rPr>
                <w:rFonts w:ascii="仿宋_GB2312" w:hAnsi="仿宋_GB2312" w:eastAsia="仿宋_GB2312" w:cs="仿宋_GB2312"/>
                <w:b/>
                <w:bCs/>
                <w:sz w:val="24"/>
                <w:szCs w:val="24"/>
              </w:rPr>
            </w:pPr>
            <w:r>
              <w:rPr>
                <w:rFonts w:hint="eastAsia" w:ascii="仿宋_GB2312" w:hAnsi="仿宋_GB2312" w:eastAsia="仿宋_GB2312" w:cs="仿宋_GB2312"/>
                <w:b/>
                <w:bCs/>
                <w:sz w:val="24"/>
                <w:szCs w:val="24"/>
              </w:rPr>
              <w:t>申报单位</w:t>
            </w:r>
          </w:p>
        </w:tc>
        <w:tc>
          <w:tcPr>
            <w:tcW w:w="3426" w:type="dxa"/>
            <w:noWrap w:val="0"/>
            <w:vAlign w:val="center"/>
          </w:tcPr>
          <w:p w14:paraId="737BA13C">
            <w:pPr>
              <w:pStyle w:val="7"/>
              <w:snapToGrid w:val="0"/>
              <w:spacing w:before="0" w:beforeAutospacing="0" w:after="0" w:afterAutospacing="0"/>
              <w:jc w:val="center"/>
              <w:rPr>
                <w:rFonts w:ascii="仿宋_GB2312" w:hAnsi="仿宋_GB2312" w:eastAsia="仿宋_GB2312" w:cs="仿宋_GB2312"/>
                <w:b/>
                <w:bCs/>
                <w:sz w:val="24"/>
                <w:szCs w:val="24"/>
              </w:rPr>
            </w:pPr>
            <w:r>
              <w:rPr>
                <w:rFonts w:hint="eastAsia" w:ascii="仿宋_GB2312" w:hAnsi="仿宋_GB2312" w:eastAsia="仿宋_GB2312" w:cs="仿宋_GB2312"/>
                <w:b/>
                <w:bCs/>
                <w:sz w:val="24"/>
                <w:szCs w:val="24"/>
              </w:rPr>
              <w:t>申报项目</w:t>
            </w:r>
          </w:p>
        </w:tc>
      </w:tr>
      <w:tr w14:paraId="755F7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trPr>
        <w:tc>
          <w:tcPr>
            <w:tcW w:w="2849" w:type="dxa"/>
            <w:noWrap w:val="0"/>
            <w:vAlign w:val="center"/>
          </w:tcPr>
          <w:p w14:paraId="56D704FC">
            <w:pPr>
              <w:pStyle w:val="7"/>
              <w:snapToGrid w:val="0"/>
              <w:spacing w:before="0" w:beforeAutospacing="0" w:after="0" w:afterAutospacing="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张维友、于家峰、李洪阳、张俊亮、李明婕、孟祥华、窦汝桐、沈延锋</w:t>
            </w:r>
          </w:p>
        </w:tc>
        <w:tc>
          <w:tcPr>
            <w:tcW w:w="2928" w:type="dxa"/>
            <w:noWrap w:val="0"/>
            <w:vAlign w:val="center"/>
          </w:tcPr>
          <w:p w14:paraId="681907FB">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德州学院、德州华海石油机械股份有限公司</w:t>
            </w:r>
          </w:p>
        </w:tc>
        <w:tc>
          <w:tcPr>
            <w:tcW w:w="3426" w:type="dxa"/>
            <w:noWrap w:val="0"/>
            <w:vAlign w:val="center"/>
          </w:tcPr>
          <w:p w14:paraId="21E63B97">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基于微压驱技术(MFD)的低特低渗透油藏开采的关键技术及高端装备的研发应用</w:t>
            </w:r>
          </w:p>
        </w:tc>
      </w:tr>
      <w:tr w14:paraId="1A687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trPr>
        <w:tc>
          <w:tcPr>
            <w:tcW w:w="2849" w:type="dxa"/>
            <w:noWrap w:val="0"/>
            <w:vAlign w:val="center"/>
          </w:tcPr>
          <w:p w14:paraId="4DF9933F">
            <w:pPr>
              <w:pStyle w:val="7"/>
              <w:snapToGrid w:val="0"/>
              <w:spacing w:before="0" w:beforeAutospacing="0" w:after="0" w:afterAutospacing="0"/>
              <w:jc w:val="left"/>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王常林、张志新、华玉臣、卢中华、唐海云、文国兴、赵佳佳</w:t>
            </w:r>
          </w:p>
        </w:tc>
        <w:tc>
          <w:tcPr>
            <w:tcW w:w="2928" w:type="dxa"/>
            <w:noWrap w:val="0"/>
            <w:vAlign w:val="center"/>
          </w:tcPr>
          <w:p w14:paraId="4CC8939E">
            <w:pPr>
              <w:pStyle w:val="7"/>
              <w:snapToGrid w:val="0"/>
              <w:spacing w:before="0" w:beforeAutospacing="0" w:after="0" w:afterAutospacing="0"/>
              <w:jc w:val="left"/>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lang w:eastAsia="zh-CN"/>
              </w:rPr>
              <w:t>山东航空学院、山东理工大学、泰安市科技创新服务中心、临沂大学、南开大学、华中农业大学</w:t>
            </w:r>
          </w:p>
        </w:tc>
        <w:tc>
          <w:tcPr>
            <w:tcW w:w="3426" w:type="dxa"/>
            <w:noWrap w:val="0"/>
            <w:vAlign w:val="center"/>
          </w:tcPr>
          <w:p w14:paraId="57CE12ED">
            <w:pPr>
              <w:pStyle w:val="7"/>
              <w:snapToGrid w:val="0"/>
              <w:spacing w:before="0" w:beforeAutospacing="0" w:after="0" w:afterAutospacing="0"/>
              <w:jc w:val="left"/>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数字经济与山东农业绿色发展的融合机制与政策研究</w:t>
            </w:r>
          </w:p>
        </w:tc>
      </w:tr>
      <w:tr w14:paraId="015F2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3" w:hRule="atLeast"/>
        </w:trPr>
        <w:tc>
          <w:tcPr>
            <w:tcW w:w="2849" w:type="dxa"/>
            <w:noWrap w:val="0"/>
            <w:vAlign w:val="center"/>
          </w:tcPr>
          <w:p w14:paraId="65EE8561">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王玮、师清杰、于立意、王云华、陈安一、王宏唱、任蕾超、曾慧婷、孟凡苓、武伟、王均友</w:t>
            </w:r>
          </w:p>
        </w:tc>
        <w:tc>
          <w:tcPr>
            <w:tcW w:w="2928" w:type="dxa"/>
            <w:noWrap w:val="0"/>
            <w:vAlign w:val="center"/>
          </w:tcPr>
          <w:p w14:paraId="06FB98AC">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山东港口陆海国际物流集团发展有限公司、山东陆海通数字科技有限公司</w:t>
            </w:r>
          </w:p>
        </w:tc>
        <w:tc>
          <w:tcPr>
            <w:tcW w:w="3426" w:type="dxa"/>
            <w:noWrap w:val="0"/>
            <w:vAlign w:val="center"/>
          </w:tcPr>
          <w:p w14:paraId="0B5FAA55">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大型仓储物流管理系统的研发及应用</w:t>
            </w:r>
          </w:p>
        </w:tc>
      </w:tr>
      <w:tr w14:paraId="43738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2849" w:type="dxa"/>
            <w:noWrap w:val="0"/>
            <w:vAlign w:val="center"/>
          </w:tcPr>
          <w:p w14:paraId="2F2E88D5">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杨宛莹、袁倩倩、吴林霖、张旭升、胡文娟、邢超、李培顺、王宝虎、满其荣、张开贤</w:t>
            </w:r>
          </w:p>
        </w:tc>
        <w:tc>
          <w:tcPr>
            <w:tcW w:w="2928" w:type="dxa"/>
            <w:noWrap w:val="0"/>
            <w:vAlign w:val="center"/>
          </w:tcPr>
          <w:p w14:paraId="6FEC6136">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滕州市中心人民医院</w:t>
            </w:r>
          </w:p>
        </w:tc>
        <w:tc>
          <w:tcPr>
            <w:tcW w:w="3426" w:type="dxa"/>
            <w:noWrap w:val="0"/>
            <w:vAlign w:val="center"/>
          </w:tcPr>
          <w:p w14:paraId="5275E957">
            <w:pPr>
              <w:pStyle w:val="7"/>
              <w:snapToGrid w:val="0"/>
              <w:spacing w:before="0" w:beforeAutospacing="0" w:after="0" w:afterAutospacing="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基于剂量学指导的I-125放射性粒子植入术的创新与应用</w:t>
            </w:r>
          </w:p>
        </w:tc>
      </w:tr>
      <w:tr w14:paraId="21C8C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9" w:hRule="atLeast"/>
        </w:trPr>
        <w:tc>
          <w:tcPr>
            <w:tcW w:w="2849" w:type="dxa"/>
            <w:noWrap w:val="0"/>
            <w:vAlign w:val="center"/>
          </w:tcPr>
          <w:p w14:paraId="0FEE5EED">
            <w:pPr>
              <w:pStyle w:val="7"/>
              <w:snapToGrid w:val="0"/>
              <w:spacing w:before="0" w:beforeAutospacing="0" w:after="0" w:afterAutospacing="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郭传臣、苏磊、矫恒信、付廷波、吴建新、刘国飞、郑灿伟、张新磊、胡仲春、王森、葛惠鲁、牛安魁、石世威、郭启栋、李金</w:t>
            </w:r>
          </w:p>
        </w:tc>
        <w:tc>
          <w:tcPr>
            <w:tcW w:w="2928" w:type="dxa"/>
            <w:noWrap w:val="0"/>
            <w:vAlign w:val="center"/>
          </w:tcPr>
          <w:p w14:paraId="30516A33">
            <w:pPr>
              <w:pStyle w:val="7"/>
              <w:snapToGrid w:val="0"/>
              <w:spacing w:before="0" w:beforeAutospacing="0" w:after="0" w:afterAutospacing="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铁正检测科技有限公司</w:t>
            </w:r>
          </w:p>
        </w:tc>
        <w:tc>
          <w:tcPr>
            <w:tcW w:w="3426" w:type="dxa"/>
            <w:noWrap w:val="0"/>
            <w:vAlign w:val="center"/>
          </w:tcPr>
          <w:p w14:paraId="293990D1">
            <w:pPr>
              <w:pStyle w:val="7"/>
              <w:snapToGrid w:val="0"/>
              <w:spacing w:before="0" w:beforeAutospacing="0" w:after="0" w:afterAutospacing="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城市轨道交通结构安全“点-线-面”融合感知预警技术</w:t>
            </w:r>
          </w:p>
        </w:tc>
      </w:tr>
    </w:tbl>
    <w:p w14:paraId="175AD6CC">
      <w:pPr>
        <w:pStyle w:val="7"/>
        <w:keepNext w:val="0"/>
        <w:keepLines w:val="0"/>
        <w:pageBreakBefore w:val="0"/>
        <w:widowControl/>
        <w:kinsoku/>
        <w:wordWrap/>
        <w:overflowPunct/>
        <w:topLinePunct w:val="0"/>
        <w:autoSpaceDE/>
        <w:autoSpaceDN/>
        <w:bidi w:val="0"/>
        <w:adjustRightInd/>
        <w:snapToGrid w:val="0"/>
        <w:spacing w:before="0" w:beforeAutospacing="0" w:after="0" w:afterAutospacing="0" w:line="570" w:lineRule="exact"/>
        <w:jc w:val="center"/>
        <w:textAlignment w:val="auto"/>
        <w:rPr>
          <w:rFonts w:hint="eastAsia" w:ascii="黑体" w:hAnsi="黑体" w:eastAsia="黑体" w:cs="黑体"/>
          <w:sz w:val="28"/>
          <w:szCs w:val="28"/>
          <w:lang w:val="en-US" w:eastAsia="zh-CN"/>
        </w:rPr>
      </w:pPr>
      <w:r>
        <w:rPr>
          <w:rFonts w:hint="eastAsia" w:ascii="黑体" w:hAnsi="黑体" w:eastAsia="黑体" w:cs="黑体"/>
          <w:sz w:val="28"/>
          <w:szCs w:val="28"/>
          <w:lang w:val="en-US" w:eastAsia="zh-CN"/>
        </w:rPr>
        <w:t>一等奖（5个）</w:t>
      </w:r>
    </w:p>
    <w:p w14:paraId="37465D0C">
      <w:pPr>
        <w:pStyle w:val="7"/>
        <w:keepNext w:val="0"/>
        <w:keepLines w:val="0"/>
        <w:pageBreakBefore w:val="0"/>
        <w:widowControl/>
        <w:kinsoku/>
        <w:wordWrap/>
        <w:overflowPunct/>
        <w:topLinePunct w:val="0"/>
        <w:autoSpaceDE/>
        <w:autoSpaceDN/>
        <w:bidi w:val="0"/>
        <w:adjustRightInd/>
        <w:snapToGrid w:val="0"/>
        <w:spacing w:before="0" w:beforeAutospacing="0" w:after="0" w:afterAutospacing="0" w:line="570" w:lineRule="exact"/>
        <w:jc w:val="center"/>
        <w:textAlignment w:val="auto"/>
        <w:rPr>
          <w:rFonts w:hint="eastAsia" w:ascii="黑体" w:hAnsi="黑体" w:eastAsia="黑体" w:cs="黑体"/>
          <w:sz w:val="28"/>
          <w:szCs w:val="28"/>
        </w:rPr>
      </w:pPr>
    </w:p>
    <w:p w14:paraId="420B9F71">
      <w:pPr>
        <w:pStyle w:val="7"/>
        <w:keepNext w:val="0"/>
        <w:keepLines w:val="0"/>
        <w:pageBreakBefore w:val="0"/>
        <w:widowControl/>
        <w:kinsoku/>
        <w:wordWrap/>
        <w:overflowPunct/>
        <w:topLinePunct w:val="0"/>
        <w:autoSpaceDE/>
        <w:autoSpaceDN/>
        <w:bidi w:val="0"/>
        <w:adjustRightInd/>
        <w:snapToGrid w:val="0"/>
        <w:spacing w:before="0" w:beforeAutospacing="0" w:after="0" w:afterAutospacing="0" w:line="570" w:lineRule="exact"/>
        <w:jc w:val="center"/>
        <w:textAlignment w:val="auto"/>
        <w:rPr>
          <w:rFonts w:ascii="黑体" w:hAnsi="黑体" w:eastAsia="黑体" w:cs="黑体"/>
          <w:sz w:val="28"/>
          <w:szCs w:val="28"/>
        </w:rPr>
      </w:pPr>
      <w:r>
        <w:rPr>
          <w:rFonts w:hint="eastAsia" w:ascii="黑体" w:hAnsi="黑体" w:eastAsia="黑体" w:cs="黑体"/>
          <w:sz w:val="28"/>
          <w:szCs w:val="28"/>
        </w:rPr>
        <w:t>二等奖（</w:t>
      </w:r>
      <w:r>
        <w:rPr>
          <w:rFonts w:hint="eastAsia" w:ascii="黑体" w:hAnsi="黑体" w:eastAsia="黑体" w:cs="黑体"/>
          <w:sz w:val="28"/>
          <w:szCs w:val="28"/>
          <w:lang w:val="en-US" w:eastAsia="zh-CN"/>
        </w:rPr>
        <w:t>10个</w:t>
      </w:r>
      <w:r>
        <w:rPr>
          <w:rFonts w:hint="eastAsia" w:ascii="黑体" w:hAnsi="黑体" w:eastAsia="黑体" w:cs="黑体"/>
          <w:sz w:val="28"/>
          <w:szCs w:val="28"/>
        </w:rPr>
        <w:t>）</w:t>
      </w:r>
    </w:p>
    <w:tbl>
      <w:tblPr>
        <w:tblStyle w:val="5"/>
        <w:tblpPr w:leftFromText="180" w:rightFromText="180" w:vertAnchor="text" w:horzAnchor="page" w:tblpXSpec="center" w:tblpY="185"/>
        <w:tblOverlap w:val="never"/>
        <w:tblW w:w="91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33"/>
        <w:gridCol w:w="3150"/>
        <w:gridCol w:w="3412"/>
      </w:tblGrid>
      <w:tr w14:paraId="7E121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06DD33F2">
            <w:pPr>
              <w:pStyle w:val="7"/>
              <w:snapToGrid w:val="0"/>
              <w:spacing w:before="0" w:beforeAutospacing="0" w:after="0" w:afterAutospacing="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申报人</w:t>
            </w:r>
          </w:p>
        </w:tc>
        <w:tc>
          <w:tcPr>
            <w:tcW w:w="3150" w:type="dxa"/>
            <w:noWrap w:val="0"/>
            <w:vAlign w:val="center"/>
          </w:tcPr>
          <w:p w14:paraId="04AF3BD5">
            <w:pPr>
              <w:pStyle w:val="7"/>
              <w:snapToGrid w:val="0"/>
              <w:spacing w:before="0" w:beforeAutospacing="0" w:after="0" w:afterAutospacing="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申报单位</w:t>
            </w:r>
          </w:p>
        </w:tc>
        <w:tc>
          <w:tcPr>
            <w:tcW w:w="3412" w:type="dxa"/>
            <w:noWrap w:val="0"/>
            <w:vAlign w:val="center"/>
          </w:tcPr>
          <w:p w14:paraId="620CE472">
            <w:pPr>
              <w:pStyle w:val="7"/>
              <w:snapToGrid w:val="0"/>
              <w:spacing w:before="0" w:beforeAutospacing="0" w:after="0" w:afterAutospacing="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申报项目</w:t>
            </w:r>
          </w:p>
        </w:tc>
      </w:tr>
      <w:tr w14:paraId="4C63E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58074008">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李路华、李智、武守猛、曹文明、张宏道</w:t>
            </w:r>
          </w:p>
        </w:tc>
        <w:tc>
          <w:tcPr>
            <w:tcW w:w="3150" w:type="dxa"/>
            <w:noWrap w:val="0"/>
            <w:vAlign w:val="center"/>
          </w:tcPr>
          <w:p w14:paraId="6D39520B">
            <w:pPr>
              <w:keepNext w:val="0"/>
              <w:keepLines w:val="0"/>
              <w:widowControl/>
              <w:suppressLineNumbers w:val="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长江水利水电工程建设（武汉）有限责任公司</w:t>
            </w:r>
          </w:p>
        </w:tc>
        <w:tc>
          <w:tcPr>
            <w:tcW w:w="3412" w:type="dxa"/>
            <w:noWrap w:val="0"/>
            <w:vAlign w:val="center"/>
          </w:tcPr>
          <w:p w14:paraId="29E1233C">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复杂地层钻孔灌注桩智能化控制混凝土浇灌施工技术</w:t>
            </w:r>
          </w:p>
        </w:tc>
      </w:tr>
      <w:tr w14:paraId="74488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393AED79">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庞京成、张龙、吕子颐、张保勇、宋宁宁、谢天翔、李冬麒</w:t>
            </w:r>
          </w:p>
        </w:tc>
        <w:tc>
          <w:tcPr>
            <w:tcW w:w="3150" w:type="dxa"/>
            <w:noWrap w:val="0"/>
            <w:vAlign w:val="center"/>
          </w:tcPr>
          <w:p w14:paraId="7F700EB0">
            <w:pPr>
              <w:pStyle w:val="7"/>
              <w:snapToGrid w:val="0"/>
              <w:spacing w:before="0" w:beforeAutospacing="0" w:after="0" w:afterAutospacing="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山东高速集团有限公司创新研究院、山东省交通科学研究院</w:t>
            </w:r>
          </w:p>
        </w:tc>
        <w:tc>
          <w:tcPr>
            <w:tcW w:w="3412" w:type="dxa"/>
            <w:noWrap w:val="0"/>
            <w:vAlign w:val="center"/>
          </w:tcPr>
          <w:p w14:paraId="7AABC258">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双碳背景下山东高速集团交通领域脱碳规划及减碳关键技术研究</w:t>
            </w:r>
          </w:p>
        </w:tc>
      </w:tr>
      <w:tr w14:paraId="724CF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00006A2E">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李庆春、吉海宗、肖小平、牛志峰、王三云、车建、梁国栋、冯祥龙、耿转历、曹海格、石进涛</w:t>
            </w:r>
          </w:p>
        </w:tc>
        <w:tc>
          <w:tcPr>
            <w:tcW w:w="3150" w:type="dxa"/>
            <w:noWrap w:val="0"/>
            <w:vAlign w:val="center"/>
          </w:tcPr>
          <w:p w14:paraId="685EACF5">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内蒙古黄陶勒盖煤炭有限责任公司</w:t>
            </w:r>
          </w:p>
        </w:tc>
        <w:tc>
          <w:tcPr>
            <w:tcW w:w="3412" w:type="dxa"/>
            <w:noWrap w:val="0"/>
            <w:vAlign w:val="center"/>
          </w:tcPr>
          <w:p w14:paraId="6F701CE0">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煤制甲醇工艺装置先进过程控制系统设计与基于Profit Suite的开发实现</w:t>
            </w:r>
          </w:p>
        </w:tc>
      </w:tr>
      <w:tr w14:paraId="0A2B2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5EE60FE4">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孙贺、刘春强、刘默嘉、王莹莹、郭蕾蕾、付美艳、申振、陈通、周海波</w:t>
            </w:r>
          </w:p>
        </w:tc>
        <w:tc>
          <w:tcPr>
            <w:tcW w:w="3150" w:type="dxa"/>
            <w:noWrap w:val="0"/>
            <w:vAlign w:val="center"/>
          </w:tcPr>
          <w:p w14:paraId="0E181440">
            <w:pPr>
              <w:keepNext w:val="0"/>
              <w:keepLines w:val="0"/>
              <w:widowControl/>
              <w:suppressLineNumbers w:val="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青岛滨海学院、青岛中导智能科技有限公司</w:t>
            </w:r>
          </w:p>
        </w:tc>
        <w:tc>
          <w:tcPr>
            <w:tcW w:w="3412" w:type="dxa"/>
            <w:noWrap w:val="0"/>
            <w:vAlign w:val="center"/>
          </w:tcPr>
          <w:p w14:paraId="07478D4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农业畜禽身份认证AI模型的研发</w:t>
            </w:r>
          </w:p>
        </w:tc>
      </w:tr>
      <w:tr w14:paraId="59E43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0E45926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邱锡荣、曾凡辉、赵方华、耿靖玮、孙铭耀、陈东、孟繁臻、马高峰、刘国飞、郭传臣、闫孝伟、王新蕾、董雪、孟令强</w:t>
            </w:r>
          </w:p>
        </w:tc>
        <w:tc>
          <w:tcPr>
            <w:tcW w:w="3150" w:type="dxa"/>
            <w:noWrap w:val="0"/>
            <w:vAlign w:val="center"/>
          </w:tcPr>
          <w:p w14:paraId="5A7A2FD5">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铁正检测科技有限公司</w:t>
            </w:r>
          </w:p>
        </w:tc>
        <w:tc>
          <w:tcPr>
            <w:tcW w:w="3412" w:type="dxa"/>
            <w:noWrap w:val="0"/>
            <w:vAlign w:val="center"/>
          </w:tcPr>
          <w:p w14:paraId="42BE7E9A">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UHPC超高性能混凝土制备技术</w:t>
            </w:r>
          </w:p>
        </w:tc>
      </w:tr>
      <w:tr w14:paraId="3E25E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08D0027E">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李太玉</w:t>
            </w:r>
          </w:p>
        </w:tc>
        <w:tc>
          <w:tcPr>
            <w:tcW w:w="3150" w:type="dxa"/>
            <w:noWrap w:val="0"/>
            <w:vAlign w:val="center"/>
          </w:tcPr>
          <w:p w14:paraId="1B7A204C">
            <w:pPr>
              <w:pStyle w:val="7"/>
              <w:snapToGrid w:val="0"/>
              <w:spacing w:before="0" w:beforeAutospacing="0" w:after="0" w:afterAutospacing="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济阳区人民医院</w:t>
            </w:r>
          </w:p>
        </w:tc>
        <w:tc>
          <w:tcPr>
            <w:tcW w:w="3412" w:type="dxa"/>
            <w:noWrap w:val="0"/>
            <w:vAlign w:val="center"/>
          </w:tcPr>
          <w:p w14:paraId="56B93469">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综合干预在基层医院肿瘤患者疼痛治疗中的研究</w:t>
            </w:r>
          </w:p>
        </w:tc>
      </w:tr>
      <w:tr w14:paraId="5926A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4FFA8C3E">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赵胜鹏、黄涛、徐秀珊、李志泉、茅磊、田信宽、袁爽、张洋、鲍万昌、郭文锐、王裕峰、马丙燕、杨璐、胡国辉、姜园园、于常辉、宋家琪、刘梦荞、韩松、孙经天</w:t>
            </w:r>
          </w:p>
        </w:tc>
        <w:tc>
          <w:tcPr>
            <w:tcW w:w="3150" w:type="dxa"/>
            <w:noWrap w:val="0"/>
            <w:vAlign w:val="center"/>
          </w:tcPr>
          <w:p w14:paraId="1BE14AB6">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中国移动通信集团设计院有限公司山东分公司、中国移动通信集团山东有限公司</w:t>
            </w:r>
          </w:p>
        </w:tc>
        <w:tc>
          <w:tcPr>
            <w:tcW w:w="3412" w:type="dxa"/>
            <w:noWrap w:val="0"/>
            <w:vAlign w:val="center"/>
          </w:tcPr>
          <w:p w14:paraId="76026002">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城市洞察大数据分析平台</w:t>
            </w:r>
          </w:p>
        </w:tc>
      </w:tr>
      <w:tr w14:paraId="3E218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33" w:type="dxa"/>
            <w:noWrap w:val="0"/>
            <w:vAlign w:val="center"/>
          </w:tcPr>
          <w:p w14:paraId="76D417B4">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慕森、李仔儒、杜小朋、杨小霞、崔雪丽</w:t>
            </w:r>
          </w:p>
        </w:tc>
        <w:tc>
          <w:tcPr>
            <w:tcW w:w="3150" w:type="dxa"/>
            <w:noWrap w:val="0"/>
            <w:vAlign w:val="center"/>
          </w:tcPr>
          <w:p w14:paraId="720416F3">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栖霞市中医医院</w:t>
            </w:r>
          </w:p>
        </w:tc>
        <w:tc>
          <w:tcPr>
            <w:tcW w:w="3412" w:type="dxa"/>
            <w:noWrap w:val="0"/>
            <w:vAlign w:val="center"/>
          </w:tcPr>
          <w:p w14:paraId="4FA1F945">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挂线技术在中医外治中的应用研究</w:t>
            </w:r>
          </w:p>
        </w:tc>
      </w:tr>
      <w:tr w14:paraId="2DAF3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670FDC77">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张伟、刘文强、刘清政、王长法、赵霞、黄迪海、张再辉、李在建、于杰、郭晶、王振涛、何飞、车晓囡、秦绪岭、李建军、张娅娣、丁召亮</w:t>
            </w:r>
          </w:p>
        </w:tc>
        <w:tc>
          <w:tcPr>
            <w:tcW w:w="3150" w:type="dxa"/>
            <w:noWrap w:val="0"/>
            <w:vAlign w:val="center"/>
          </w:tcPr>
          <w:p w14:paraId="7216E777">
            <w:pPr>
              <w:pStyle w:val="7"/>
              <w:snapToGrid w:val="0"/>
              <w:spacing w:before="0" w:beforeAutospacing="0" w:after="0" w:afterAutospacing="0"/>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山东省农业科学院、聊城大学、山东省健牧生物药业有限公司、东阿阿胶股份有限公司、德州市陵城区农业农村局、聊城市农业农村局、城市畜牧兽医事业发展中心、山东俊驰驴业有限公司、聊城市东昌府区畜牧兽医事业发展中心、东阿毛驴牧业科技有限公司</w:t>
            </w:r>
          </w:p>
        </w:tc>
        <w:tc>
          <w:tcPr>
            <w:tcW w:w="3412" w:type="dxa"/>
            <w:noWrap w:val="0"/>
            <w:vAlign w:val="center"/>
          </w:tcPr>
          <w:p w14:paraId="1729535E">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新产业模式下肉驴全产业链高效安全生产关键技术的创制与应用</w:t>
            </w:r>
          </w:p>
        </w:tc>
      </w:tr>
      <w:tr w14:paraId="24DB9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633" w:type="dxa"/>
            <w:noWrap w:val="0"/>
            <w:vAlign w:val="center"/>
          </w:tcPr>
          <w:p w14:paraId="06AA53EF">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王小超、杜聪、苏航、宁乾、潘会明、秦文超、张恺、范俊德、王钰博、王蛟平、于明建、刘帅、黄进军、常胜、邓经祥、高孝舵、张登宁、傅雪晴、潘新昊、田源、吴建清、冯卫欣、马学增、赵玉玺</w:t>
            </w:r>
          </w:p>
        </w:tc>
        <w:tc>
          <w:tcPr>
            <w:tcW w:w="3150" w:type="dxa"/>
            <w:noWrap w:val="0"/>
            <w:vAlign w:val="center"/>
          </w:tcPr>
          <w:p w14:paraId="37E73258">
            <w:pPr>
              <w:pStyle w:val="7"/>
              <w:snapToGrid w:val="0"/>
              <w:spacing w:before="0" w:beforeAutospacing="0" w:after="0" w:afterAutospacing="0"/>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山东大学、济南新旧动能转换起步区管理委员会建设管理部、济南先投城市发展投资集团有限公司、中电建市政建设集团山东工程有限公司、山东高速济南发展有限公司、济南瑞源智能城市开发有限公司、济南城建集团有限公司、山东汇通建设集团有限公司、中铁建山东京沪高速公路济乐有限公司、济商高速公路（济宁）有限公司、临沂市风向标系统集成有限公司、济南卓伦智能交通技术有限公司、北京星云互联科技有限公司</w:t>
            </w:r>
          </w:p>
        </w:tc>
        <w:tc>
          <w:tcPr>
            <w:tcW w:w="3412" w:type="dxa"/>
            <w:noWrap w:val="0"/>
            <w:vAlign w:val="center"/>
          </w:tcPr>
          <w:p w14:paraId="645A46A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面向车路协同的长距离交通异常事件智能感知与主动运维技术研究及应用</w:t>
            </w:r>
          </w:p>
        </w:tc>
      </w:tr>
    </w:tbl>
    <w:p w14:paraId="2207EB15">
      <w:pPr>
        <w:pStyle w:val="3"/>
        <w:rPr>
          <w:rFonts w:hint="default" w:ascii="Times New Roman" w:hAnsi="Times New Roman" w:cs="Times New Roman"/>
        </w:rPr>
      </w:pPr>
    </w:p>
    <w:p w14:paraId="3774D4F0">
      <w:pPr>
        <w:jc w:val="center"/>
        <w:rPr>
          <w:rFonts w:hint="eastAsia" w:ascii="黑体" w:hAnsi="黑体" w:eastAsia="黑体" w:cs="黑体"/>
          <w:sz w:val="28"/>
          <w:szCs w:val="28"/>
        </w:rPr>
      </w:pPr>
    </w:p>
    <w:p w14:paraId="7B417CB9">
      <w:pPr>
        <w:jc w:val="center"/>
        <w:rPr>
          <w:rFonts w:hint="eastAsia" w:ascii="黑体" w:hAnsi="黑体" w:eastAsia="黑体" w:cs="黑体"/>
          <w:sz w:val="28"/>
          <w:szCs w:val="28"/>
        </w:rPr>
      </w:pPr>
      <w:r>
        <w:rPr>
          <w:rFonts w:hint="eastAsia" w:ascii="黑体" w:hAnsi="黑体" w:eastAsia="黑体" w:cs="黑体"/>
          <w:sz w:val="28"/>
          <w:szCs w:val="28"/>
        </w:rPr>
        <w:t>三等奖（20</w:t>
      </w:r>
      <w:r>
        <w:rPr>
          <w:rFonts w:hint="eastAsia" w:ascii="黑体" w:hAnsi="黑体" w:eastAsia="黑体" w:cs="黑体"/>
          <w:sz w:val="28"/>
          <w:szCs w:val="28"/>
          <w:lang w:val="en-US" w:eastAsia="zh-CN"/>
        </w:rPr>
        <w:t>个</w:t>
      </w:r>
      <w:r>
        <w:rPr>
          <w:rFonts w:hint="eastAsia" w:ascii="黑体" w:hAnsi="黑体" w:eastAsia="黑体" w:cs="黑体"/>
          <w:sz w:val="28"/>
          <w:szCs w:val="28"/>
        </w:rPr>
        <w:t>）</w:t>
      </w:r>
    </w:p>
    <w:tbl>
      <w:tblPr>
        <w:tblStyle w:val="5"/>
        <w:tblpPr w:leftFromText="180" w:rightFromText="180" w:vertAnchor="text" w:horzAnchor="page" w:tblpXSpec="center" w:tblpY="177"/>
        <w:tblOverlap w:val="never"/>
        <w:tblW w:w="9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84"/>
        <w:gridCol w:w="3195"/>
        <w:gridCol w:w="3378"/>
      </w:tblGrid>
      <w:tr w14:paraId="68AB1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62CCE6FE">
            <w:pPr>
              <w:pStyle w:val="7"/>
              <w:snapToGrid w:val="0"/>
              <w:spacing w:before="0" w:beforeAutospacing="0" w:after="0" w:afterAutospacing="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申报人</w:t>
            </w:r>
          </w:p>
        </w:tc>
        <w:tc>
          <w:tcPr>
            <w:tcW w:w="3195" w:type="dxa"/>
            <w:noWrap w:val="0"/>
            <w:vAlign w:val="center"/>
          </w:tcPr>
          <w:p w14:paraId="56C180EA">
            <w:pPr>
              <w:pStyle w:val="7"/>
              <w:snapToGrid w:val="0"/>
              <w:spacing w:before="0" w:beforeAutospacing="0" w:after="0" w:afterAutospacing="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申报单位</w:t>
            </w:r>
          </w:p>
        </w:tc>
        <w:tc>
          <w:tcPr>
            <w:tcW w:w="3378" w:type="dxa"/>
            <w:noWrap w:val="0"/>
            <w:vAlign w:val="center"/>
          </w:tcPr>
          <w:p w14:paraId="186DC335">
            <w:pPr>
              <w:pStyle w:val="7"/>
              <w:snapToGrid w:val="0"/>
              <w:spacing w:before="0" w:beforeAutospacing="0" w:after="0" w:afterAutospacing="0"/>
              <w:jc w:val="center"/>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申报项目</w:t>
            </w:r>
          </w:p>
        </w:tc>
      </w:tr>
      <w:tr w14:paraId="4D247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43352D87">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崔海涛、郑秀、王卫东、姚京裕、韩哲、纪京夫</w:t>
            </w:r>
          </w:p>
        </w:tc>
        <w:tc>
          <w:tcPr>
            <w:tcW w:w="3195" w:type="dxa"/>
            <w:noWrap w:val="0"/>
            <w:vAlign w:val="center"/>
          </w:tcPr>
          <w:p w14:paraId="6D04103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山东邦德重工科技有限公司、山东春满园科技服务有限公司</w:t>
            </w:r>
          </w:p>
        </w:tc>
        <w:tc>
          <w:tcPr>
            <w:tcW w:w="3378" w:type="dxa"/>
            <w:noWrap w:val="0"/>
            <w:vAlign w:val="center"/>
          </w:tcPr>
          <w:p w14:paraId="64B14D30">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高强度异形制氢电解槽端压板</w:t>
            </w:r>
          </w:p>
        </w:tc>
      </w:tr>
      <w:tr w14:paraId="0ECD7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40433432">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黄宝华、周利霞、赵文太、梁江涛、逄增辉</w:t>
            </w:r>
          </w:p>
        </w:tc>
        <w:tc>
          <w:tcPr>
            <w:tcW w:w="3195" w:type="dxa"/>
            <w:noWrap w:val="0"/>
            <w:vAlign w:val="center"/>
          </w:tcPr>
          <w:p w14:paraId="54E9A707">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山东交通学院、烟台市城市规划展示馆、山东省林业保护和发展服务中心、青岛浩海网络科技股份有限公司</w:t>
            </w:r>
          </w:p>
        </w:tc>
        <w:tc>
          <w:tcPr>
            <w:tcW w:w="3378" w:type="dxa"/>
            <w:noWrap w:val="0"/>
            <w:vAlign w:val="center"/>
          </w:tcPr>
          <w:p w14:paraId="40E69F33">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遥感+AI在森林草原火情协同监测预警中的关键技术研究与应用</w:t>
            </w:r>
          </w:p>
        </w:tc>
      </w:tr>
      <w:tr w14:paraId="7DB3A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2584" w:type="dxa"/>
            <w:noWrap w:val="0"/>
            <w:vAlign w:val="center"/>
          </w:tcPr>
          <w:p w14:paraId="770409A6">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黄晓雷、都洪涛、逯江波、袁宏伟、陈浩</w:t>
            </w:r>
          </w:p>
        </w:tc>
        <w:tc>
          <w:tcPr>
            <w:tcW w:w="3195" w:type="dxa"/>
            <w:noWrap w:val="0"/>
            <w:vAlign w:val="center"/>
          </w:tcPr>
          <w:p w14:paraId="5B750558">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山东普赛通信科技股份有限公司</w:t>
            </w:r>
          </w:p>
        </w:tc>
        <w:tc>
          <w:tcPr>
            <w:tcW w:w="3378" w:type="dxa"/>
            <w:noWrap w:val="0"/>
            <w:vAlign w:val="center"/>
          </w:tcPr>
          <w:p w14:paraId="6B9BE256">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基于人工智能及大数据技术的智慧供热平衡调控节能系统</w:t>
            </w:r>
          </w:p>
        </w:tc>
      </w:tr>
      <w:tr w14:paraId="0DAA7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2584" w:type="dxa"/>
            <w:noWrap w:val="0"/>
            <w:vAlign w:val="center"/>
          </w:tcPr>
          <w:p w14:paraId="27CBDBA3">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马文伟、张自民、刘江、武艺超、吴秀金、张国亮</w:t>
            </w:r>
          </w:p>
        </w:tc>
        <w:tc>
          <w:tcPr>
            <w:tcW w:w="3195" w:type="dxa"/>
            <w:noWrap w:val="0"/>
            <w:vAlign w:val="center"/>
          </w:tcPr>
          <w:p w14:paraId="3E48FD86">
            <w:pPr>
              <w:keepNext w:val="0"/>
              <w:keepLines w:val="0"/>
              <w:widowControl/>
              <w:suppressLineNumbers w:val="0"/>
              <w:jc w:val="both"/>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lang w:eastAsia="zh-CN"/>
              </w:rPr>
              <w:t>内蒙古黄陶勒盖煤炭有限责任公司</w:t>
            </w:r>
          </w:p>
        </w:tc>
        <w:tc>
          <w:tcPr>
            <w:tcW w:w="3378" w:type="dxa"/>
            <w:noWrap w:val="0"/>
            <w:vAlign w:val="center"/>
          </w:tcPr>
          <w:p w14:paraId="04FE0100">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大型选煤厂智能化技术的研究与应用</w:t>
            </w:r>
          </w:p>
        </w:tc>
      </w:tr>
      <w:tr w14:paraId="00464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56A1227A">
            <w:pPr>
              <w:pStyle w:val="7"/>
              <w:tabs>
                <w:tab w:val="left" w:pos="571"/>
              </w:tabs>
              <w:snapToGrid w:val="0"/>
              <w:spacing w:before="0" w:beforeAutospacing="0" w:after="0" w:afterAutospacing="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魏叶堂、武军、杜正国、张敬友、刘峰、孟凡苓、武伟、王均友</w:t>
            </w:r>
          </w:p>
        </w:tc>
        <w:tc>
          <w:tcPr>
            <w:tcW w:w="3195" w:type="dxa"/>
            <w:noWrap w:val="0"/>
            <w:vAlign w:val="center"/>
          </w:tcPr>
          <w:p w14:paraId="73A92BD3">
            <w:pPr>
              <w:pStyle w:val="7"/>
              <w:snapToGrid w:val="0"/>
              <w:spacing w:before="0" w:beforeAutospacing="0" w:after="0" w:afterAutospacing="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沂水友邦养殖服务有限公司</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沂水县科技创新服务中心</w:t>
            </w:r>
            <w:r>
              <w:rPr>
                <w:rFonts w:hint="eastAsia" w:ascii="仿宋_GB2312" w:hAnsi="仿宋_GB2312" w:eastAsia="仿宋_GB2312" w:cs="仿宋_GB2312"/>
                <w:sz w:val="24"/>
                <w:szCs w:val="24"/>
                <w:lang w:eastAsia="zh-CN"/>
              </w:rPr>
              <w:t>、沂水县农业农村局</w:t>
            </w:r>
          </w:p>
        </w:tc>
        <w:tc>
          <w:tcPr>
            <w:tcW w:w="3378" w:type="dxa"/>
            <w:noWrap w:val="0"/>
            <w:vAlign w:val="center"/>
          </w:tcPr>
          <w:p w14:paraId="5B18C6FF">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基于物联网的肉鸡规模化绿色养殖关键技术创新与集成</w:t>
            </w:r>
          </w:p>
        </w:tc>
      </w:tr>
      <w:tr w14:paraId="1565D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4CC95879">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邱锡荣、曾凡辉、赵方华、耿靖玮、刘刚、程炳雪、马高峰、刘国飞、郭传臣、闫孝伟、魏冉、温媛婧、孟令强、管海滨</w:t>
            </w:r>
          </w:p>
        </w:tc>
        <w:tc>
          <w:tcPr>
            <w:tcW w:w="3195" w:type="dxa"/>
            <w:noWrap w:val="0"/>
            <w:vAlign w:val="center"/>
          </w:tcPr>
          <w:p w14:paraId="3241DF97">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铁正检测科技有限公司</w:t>
            </w:r>
          </w:p>
        </w:tc>
        <w:tc>
          <w:tcPr>
            <w:tcW w:w="3378" w:type="dxa"/>
            <w:noWrap w:val="0"/>
            <w:vAlign w:val="center"/>
          </w:tcPr>
          <w:p w14:paraId="7CFBEEF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盾构机盾尾密封油脂检测技术</w:t>
            </w:r>
          </w:p>
        </w:tc>
      </w:tr>
      <w:tr w14:paraId="548A9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6D2AF9C6">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张沁超、宋礼洋、高大永、殷鹏程、吕倩倩、田茂志、艾魁焱、李宗远、谢敬斌、胡俊杰、王远胜、贾高鹏、辛晓文</w:t>
            </w:r>
          </w:p>
        </w:tc>
        <w:tc>
          <w:tcPr>
            <w:tcW w:w="3195" w:type="dxa"/>
            <w:noWrap w:val="0"/>
            <w:vAlign w:val="center"/>
          </w:tcPr>
          <w:p w14:paraId="7C88260E">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山东省水利工程局有限公司</w:t>
            </w:r>
          </w:p>
        </w:tc>
        <w:tc>
          <w:tcPr>
            <w:tcW w:w="3378" w:type="dxa"/>
            <w:noWrap w:val="0"/>
            <w:vAlign w:val="center"/>
          </w:tcPr>
          <w:p w14:paraId="19F3815C">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防渗土工膜焊接网格法铺设施工工法</w:t>
            </w:r>
          </w:p>
        </w:tc>
      </w:tr>
      <w:tr w14:paraId="4611E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2584" w:type="dxa"/>
            <w:noWrap w:val="0"/>
            <w:vAlign w:val="center"/>
          </w:tcPr>
          <w:p w14:paraId="320EB73C">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王征、刘帅、王春燕、王波、闫文忠</w:t>
            </w:r>
          </w:p>
        </w:tc>
        <w:tc>
          <w:tcPr>
            <w:tcW w:w="3195" w:type="dxa"/>
            <w:noWrap w:val="0"/>
            <w:vAlign w:val="center"/>
          </w:tcPr>
          <w:p w14:paraId="6CC703DA">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山东征途信息科技股份有限公司</w:t>
            </w:r>
          </w:p>
        </w:tc>
        <w:tc>
          <w:tcPr>
            <w:tcW w:w="3378" w:type="dxa"/>
            <w:noWrap w:val="0"/>
            <w:vAlign w:val="center"/>
          </w:tcPr>
          <w:p w14:paraId="33114B7C">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医养结合智慧化综合管理平台</w:t>
            </w:r>
          </w:p>
        </w:tc>
      </w:tr>
      <w:tr w14:paraId="27EEE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1747831B">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袁文博</w:t>
            </w:r>
          </w:p>
        </w:tc>
        <w:tc>
          <w:tcPr>
            <w:tcW w:w="3195" w:type="dxa"/>
            <w:noWrap w:val="0"/>
            <w:vAlign w:val="center"/>
          </w:tcPr>
          <w:p w14:paraId="08041F9F">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山东京博聚烯烃新材料有限公司</w:t>
            </w:r>
          </w:p>
        </w:tc>
        <w:tc>
          <w:tcPr>
            <w:tcW w:w="3378" w:type="dxa"/>
            <w:noWrap w:val="0"/>
            <w:vAlign w:val="center"/>
          </w:tcPr>
          <w:p w14:paraId="10D3984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发泡用高熔体强度聚烯烃材料开发及泡材发泡工艺研究与应用</w:t>
            </w:r>
          </w:p>
        </w:tc>
      </w:tr>
      <w:tr w14:paraId="68CD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2584" w:type="dxa"/>
            <w:noWrap w:val="0"/>
            <w:vAlign w:val="center"/>
          </w:tcPr>
          <w:p w14:paraId="5B38BFF3">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王宝剑</w:t>
            </w:r>
          </w:p>
        </w:tc>
        <w:tc>
          <w:tcPr>
            <w:tcW w:w="3195" w:type="dxa"/>
            <w:noWrap w:val="0"/>
            <w:vAlign w:val="center"/>
          </w:tcPr>
          <w:p w14:paraId="0B0757C5">
            <w:pPr>
              <w:keepNext w:val="0"/>
              <w:keepLines w:val="0"/>
              <w:widowControl/>
              <w:suppressLineNumbers w:val="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泰安市中心医院（青岛大学附属泰安市中心医院、泰山医养中心）</w:t>
            </w:r>
          </w:p>
        </w:tc>
        <w:tc>
          <w:tcPr>
            <w:tcW w:w="3378" w:type="dxa"/>
            <w:noWrap w:val="0"/>
            <w:vAlign w:val="center"/>
          </w:tcPr>
          <w:p w14:paraId="3E1FC080">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CTA与CMR在疑似非ST段心肌梗死患者中的联合应用</w:t>
            </w:r>
          </w:p>
        </w:tc>
      </w:tr>
      <w:tr w14:paraId="3DD0E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2584" w:type="dxa"/>
            <w:noWrap w:val="0"/>
            <w:vAlign w:val="center"/>
          </w:tcPr>
          <w:p w14:paraId="270F67C7">
            <w:pPr>
              <w:pStyle w:val="7"/>
              <w:tabs>
                <w:tab w:val="left" w:pos="571"/>
              </w:tabs>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蒙新明、于建伟、孙卫平、裴刘军</w:t>
            </w:r>
          </w:p>
        </w:tc>
        <w:tc>
          <w:tcPr>
            <w:tcW w:w="3195" w:type="dxa"/>
            <w:noWrap w:val="0"/>
            <w:vAlign w:val="center"/>
          </w:tcPr>
          <w:p w14:paraId="51706395">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威海水利工程集团有限公司</w:t>
            </w:r>
          </w:p>
        </w:tc>
        <w:tc>
          <w:tcPr>
            <w:tcW w:w="3378" w:type="dxa"/>
            <w:noWrap w:val="0"/>
            <w:vAlign w:val="center"/>
          </w:tcPr>
          <w:p w14:paraId="5116D18F">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水工平面钢闸门竖向门槽导轨及混凝土一次性施工工法</w:t>
            </w:r>
          </w:p>
        </w:tc>
      </w:tr>
      <w:tr w14:paraId="469C4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2584" w:type="dxa"/>
            <w:noWrap w:val="0"/>
            <w:vAlign w:val="center"/>
          </w:tcPr>
          <w:p w14:paraId="380D294B">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孟凡路、臧立彬、肖小平、车建、崔虎锋、牛志峰、梁国栋、景登才、吉海宗、吴学军</w:t>
            </w:r>
          </w:p>
        </w:tc>
        <w:tc>
          <w:tcPr>
            <w:tcW w:w="3195" w:type="dxa"/>
            <w:noWrap w:val="0"/>
            <w:vAlign w:val="center"/>
          </w:tcPr>
          <w:p w14:paraId="1FD0E7C5">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lang w:eastAsia="zh-CN"/>
              </w:rPr>
              <w:t>内蒙古黄陶勒盖煤炭有限责任公司</w:t>
            </w:r>
          </w:p>
        </w:tc>
        <w:tc>
          <w:tcPr>
            <w:tcW w:w="3378" w:type="dxa"/>
            <w:noWrap w:val="0"/>
            <w:vAlign w:val="center"/>
          </w:tcPr>
          <w:p w14:paraId="5BD05817">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往复式压缩机节能技术优化、结构改进及其压缩系统优化</w:t>
            </w:r>
          </w:p>
        </w:tc>
      </w:tr>
      <w:tr w14:paraId="10C0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2584" w:type="dxa"/>
            <w:noWrap w:val="0"/>
            <w:vAlign w:val="center"/>
          </w:tcPr>
          <w:p w14:paraId="38C9E6E3">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孙文旭、张志政、张海伦、刘长超</w:t>
            </w:r>
          </w:p>
        </w:tc>
        <w:tc>
          <w:tcPr>
            <w:tcW w:w="3195" w:type="dxa"/>
            <w:noWrap w:val="0"/>
            <w:vAlign w:val="center"/>
          </w:tcPr>
          <w:p w14:paraId="3D93C347">
            <w:pPr>
              <w:keepNext w:val="0"/>
              <w:keepLines w:val="0"/>
              <w:widowControl/>
              <w:suppressLineNumbers w:val="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山东迈沃净水科技有限公司</w:t>
            </w:r>
          </w:p>
        </w:tc>
        <w:tc>
          <w:tcPr>
            <w:tcW w:w="3378" w:type="dxa"/>
            <w:noWrap w:val="0"/>
            <w:vAlign w:val="center"/>
          </w:tcPr>
          <w:p w14:paraId="7BCA8FCC">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高效医疗注射用水制备系统</w:t>
            </w:r>
          </w:p>
        </w:tc>
      </w:tr>
      <w:tr w14:paraId="53A83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2584" w:type="dxa"/>
            <w:noWrap w:val="0"/>
            <w:vAlign w:val="center"/>
          </w:tcPr>
          <w:p w14:paraId="3BA7108B">
            <w:pPr>
              <w:pStyle w:val="7"/>
              <w:snapToGrid w:val="0"/>
              <w:spacing w:before="0" w:beforeAutospacing="0" w:after="0" w:afterAutospacing="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梁龙、孙伟亮、周悦龙、张文锡、李中辉</w:t>
            </w:r>
          </w:p>
        </w:tc>
        <w:tc>
          <w:tcPr>
            <w:tcW w:w="3195" w:type="dxa"/>
            <w:noWrap w:val="0"/>
            <w:vAlign w:val="center"/>
          </w:tcPr>
          <w:p w14:paraId="2CE610A6">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中铁十四局集团第四工程有限公司</w:t>
            </w:r>
          </w:p>
        </w:tc>
        <w:tc>
          <w:tcPr>
            <w:tcW w:w="3378" w:type="dxa"/>
            <w:noWrap w:val="0"/>
            <w:vAlign w:val="center"/>
          </w:tcPr>
          <w:p w14:paraId="711F8EDA">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聚能水压光面控制爆破施工关键技术</w:t>
            </w:r>
          </w:p>
        </w:tc>
      </w:tr>
      <w:tr w14:paraId="2C8B3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2584" w:type="dxa"/>
            <w:noWrap w:val="0"/>
            <w:vAlign w:val="center"/>
          </w:tcPr>
          <w:p w14:paraId="1A365230">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孙华东、杨立会、丁永玲、庞来学、段高山、姜振兴、李松峰、黄连峰</w:t>
            </w:r>
          </w:p>
        </w:tc>
        <w:tc>
          <w:tcPr>
            <w:tcW w:w="3195" w:type="dxa"/>
            <w:noWrap w:val="0"/>
            <w:vAlign w:val="center"/>
          </w:tcPr>
          <w:p w14:paraId="20468863">
            <w:pPr>
              <w:keepNext w:val="0"/>
              <w:keepLines w:val="0"/>
              <w:widowControl/>
              <w:suppressLineNumbers w:val="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山东交通学院、山东省大通建设集团有限公司</w:t>
            </w:r>
          </w:p>
        </w:tc>
        <w:tc>
          <w:tcPr>
            <w:tcW w:w="3378" w:type="dxa"/>
            <w:noWrap w:val="0"/>
            <w:vAlign w:val="center"/>
          </w:tcPr>
          <w:p w14:paraId="119B5C3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石灰岩矿料加工过程中剩余废料在道路建养中的综合利用</w:t>
            </w:r>
          </w:p>
        </w:tc>
      </w:tr>
      <w:tr w14:paraId="6E5F8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1C3EE5B3">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张媛、周满山、常欣、岳彦博、王成建、贾祥辉、王正涛、姚文辉、陈娇、许传会、周丹、贾传宝</w:t>
            </w:r>
          </w:p>
        </w:tc>
        <w:tc>
          <w:tcPr>
            <w:tcW w:w="3195" w:type="dxa"/>
            <w:noWrap w:val="0"/>
            <w:vAlign w:val="center"/>
          </w:tcPr>
          <w:p w14:paraId="19F47862">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力博重工科技股份有限公司</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力博工业技术研究院（山东）有限公司</w:t>
            </w:r>
          </w:p>
        </w:tc>
        <w:tc>
          <w:tcPr>
            <w:tcW w:w="3378" w:type="dxa"/>
            <w:noWrap w:val="0"/>
            <w:vAlign w:val="center"/>
          </w:tcPr>
          <w:p w14:paraId="26A7D8D8">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托车型超节能带式输送系统关键技术与装备研发及应用</w:t>
            </w:r>
          </w:p>
        </w:tc>
      </w:tr>
      <w:tr w14:paraId="1957D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33B37ECC">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朱宁宁、高大永、郭亮、张沁超、李磊、阎肖宇、刘德瑞、王远胜、许建龙、候圣望、王松林、杨林川、国旭、殷鹏程、张兆禄</w:t>
            </w:r>
          </w:p>
        </w:tc>
        <w:tc>
          <w:tcPr>
            <w:tcW w:w="3195" w:type="dxa"/>
            <w:noWrap w:val="0"/>
            <w:vAlign w:val="center"/>
          </w:tcPr>
          <w:p w14:paraId="357164A0">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山东省水利工程局有限公司</w:t>
            </w:r>
          </w:p>
        </w:tc>
        <w:tc>
          <w:tcPr>
            <w:tcW w:w="3378" w:type="dxa"/>
            <w:noWrap w:val="0"/>
            <w:vAlign w:val="center"/>
          </w:tcPr>
          <w:p w14:paraId="704E0544">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闸底板大体积混凝土加速浇筑温控施工工法</w:t>
            </w:r>
          </w:p>
        </w:tc>
      </w:tr>
      <w:tr w14:paraId="629C8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4C5AA148">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lang w:eastAsia="zh-CN"/>
              </w:rPr>
              <w:t>邹丽、侯铁、李恒斐、韩强、华玉臣、杨东强、许海振、李滨、梁成福、石岩、Witold Pedrycz、Luis Martinez Lopez</w:t>
            </w:r>
          </w:p>
        </w:tc>
        <w:tc>
          <w:tcPr>
            <w:tcW w:w="3195" w:type="dxa"/>
            <w:noWrap w:val="0"/>
            <w:vAlign w:val="center"/>
          </w:tcPr>
          <w:p w14:paraId="09889AF6">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山东建筑大学、山东舜网传媒股份有限公司、泰安市科技创新服务中心、东海大学、阿尔伯塔大学、哈恩大学</w:t>
            </w:r>
          </w:p>
        </w:tc>
        <w:tc>
          <w:tcPr>
            <w:tcW w:w="3378" w:type="dxa"/>
            <w:noWrap w:val="0"/>
            <w:vAlign w:val="center"/>
          </w:tcPr>
          <w:p w14:paraId="2ECAA729">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舆情数据智能分析关键技术研发与应用</w:t>
            </w:r>
          </w:p>
        </w:tc>
      </w:tr>
      <w:tr w14:paraId="5625F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765D7601">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崔虎锋、李庆春、王斌、景登才、李彦强、吉海宗、吴学军、刘少林、曹海格、冯祥龙、强世爱、魏锦鑫</w:t>
            </w:r>
          </w:p>
        </w:tc>
        <w:tc>
          <w:tcPr>
            <w:tcW w:w="3195" w:type="dxa"/>
            <w:noWrap w:val="0"/>
            <w:vAlign w:val="center"/>
          </w:tcPr>
          <w:p w14:paraId="690D21FF">
            <w:pPr>
              <w:pStyle w:val="7"/>
              <w:snapToGrid w:val="0"/>
              <w:spacing w:before="0" w:beforeAutospacing="0" w:after="0" w:afterAutospacing="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内蒙古黄陶勒盖煤炭有限责任公司</w:t>
            </w:r>
          </w:p>
        </w:tc>
        <w:tc>
          <w:tcPr>
            <w:tcW w:w="3378" w:type="dxa"/>
            <w:noWrap w:val="0"/>
            <w:vAlign w:val="center"/>
          </w:tcPr>
          <w:p w14:paraId="25A55835">
            <w:pPr>
              <w:pStyle w:val="7"/>
              <w:snapToGrid w:val="0"/>
              <w:spacing w:before="0" w:beforeAutospacing="0" w:after="0" w:afterAutospacing="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基于振动温度等实时监测数据的机泵群预测性检测系统开发与应用</w:t>
            </w:r>
          </w:p>
        </w:tc>
      </w:tr>
      <w:tr w14:paraId="60DA9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584" w:type="dxa"/>
            <w:noWrap w:val="0"/>
            <w:vAlign w:val="center"/>
          </w:tcPr>
          <w:p w14:paraId="7D011EC4">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贾鲁起、吴章治、马冬梅、孔令敏、朱育玮、孔庆强、朱明军、华玉臣、张建云、宋洪涛、魏鑫、苏庆丽、张峥峥</w:t>
            </w:r>
          </w:p>
        </w:tc>
        <w:tc>
          <w:tcPr>
            <w:tcW w:w="3195" w:type="dxa"/>
            <w:noWrap w:val="0"/>
            <w:vAlign w:val="center"/>
          </w:tcPr>
          <w:p w14:paraId="6047947D">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山东晟阳生物工程有限公司、山东百晟药业有限公司、山东嘉恒药业有限公司、儒圣（山东）药业有限公司、泰安市科技创新服务中心（泰安市学会服务中心）</w:t>
            </w:r>
          </w:p>
        </w:tc>
        <w:tc>
          <w:tcPr>
            <w:tcW w:w="3378" w:type="dxa"/>
            <w:noWrap w:val="0"/>
            <w:vAlign w:val="center"/>
          </w:tcPr>
          <w:p w14:paraId="397E9528">
            <w:pPr>
              <w:pStyle w:val="7"/>
              <w:snapToGrid w:val="0"/>
              <w:spacing w:before="0" w:beforeAutospacing="0" w:after="0" w:afterAutospacing="0"/>
              <w:jc w:val="both"/>
              <w:rPr>
                <w:rFonts w:hint="eastAsia" w:ascii="仿宋_GB2312" w:hAnsi="仿宋_GB2312" w:eastAsia="仿宋_GB2312" w:cs="仿宋_GB2312"/>
                <w:kern w:val="0"/>
                <w:sz w:val="24"/>
                <w:szCs w:val="24"/>
                <w:lang w:val="en-US" w:eastAsia="zh-CN" w:bidi="ar-SA"/>
              </w:rPr>
            </w:pPr>
            <w:r>
              <w:rPr>
                <w:rFonts w:hint="eastAsia" w:ascii="仿宋_GB2312" w:hAnsi="仿宋_GB2312" w:eastAsia="仿宋_GB2312" w:cs="仿宋_GB2312"/>
                <w:sz w:val="24"/>
                <w:szCs w:val="24"/>
              </w:rPr>
              <w:t>芪根可溶性粉的研制及应用</w:t>
            </w:r>
          </w:p>
        </w:tc>
      </w:tr>
    </w:tbl>
    <w:p w14:paraId="2E6CA1DC">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yM2M5OWVmNjc5MTA3NDJiNzMwMGYzNmNmMjI4MzEifQ=="/>
  </w:docVars>
  <w:rsids>
    <w:rsidRoot w:val="11185C8F"/>
    <w:rsid w:val="11185C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ind w:firstLine="640" w:firstLineChars="200"/>
    </w:pPr>
    <w:rPr>
      <w:rFonts w:ascii="Times New Roman" w:hAnsi="Times New Roman" w:eastAsia="宋体" w:cs="Times New Roman"/>
    </w:rPr>
  </w:style>
  <w:style w:type="paragraph" w:styleId="3">
    <w:name w:val="Title"/>
    <w:basedOn w:val="1"/>
    <w:next w:val="1"/>
    <w:qFormat/>
    <w:uiPriority w:val="0"/>
    <w:pPr>
      <w:jc w:val="center"/>
      <w:outlineLvl w:val="0"/>
    </w:pPr>
    <w:rPr>
      <w:b/>
      <w:bCs/>
      <w:sz w:val="28"/>
      <w:szCs w:val="32"/>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普通(网站)1"/>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2024-11-19T01:57:00Z</dcterms:created>
  <dc:creator>素禅</dc:creator>
  <cp:lastModifiedBy>素禅</cp:lastModifiedBy>
  <dcterms:modified xsi:type="dcterms:W3CDTF">2024-11-19T01:58:00Z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04EF3BCC2A674F52B30492A5E6D7B6FC_11</vt:lpwstr>
  </property>
</Properties>
</file>