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ttachedToolbars.bin" ContentType="application/vnd.ms-word.attachedToolbars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B16C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/>
        <w:jc w:val="left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附件2-2</w:t>
      </w:r>
    </w:p>
    <w:p w14:paraId="4BFFE0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br w:type="textWrapping"/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《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  <w:t>基因测序公共服务平台建设规范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》团体标准编制说明</w:t>
      </w:r>
    </w:p>
    <w:p w14:paraId="63168B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</w:p>
    <w:p w14:paraId="40C7C8B9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bookmarkStart w:id="0" w:name="_Toc525206144"/>
      <w:bookmarkStart w:id="1" w:name="_Toc500430260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一、</w:t>
      </w:r>
      <w:bookmarkEnd w:id="0"/>
      <w:bookmarkEnd w:id="1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工作简况</w:t>
      </w:r>
      <w:bookmarkStart w:id="8" w:name="_GoBack"/>
      <w:bookmarkEnd w:id="8"/>
    </w:p>
    <w:p w14:paraId="64D10EC9">
      <w:pPr>
        <w:pStyle w:val="4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Chars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b w:val="0"/>
          <w:bCs/>
          <w:color w:val="auto"/>
        </w:rPr>
      </w:pPr>
      <w:r>
        <w:rPr>
          <w:rFonts w:hint="eastAsia" w:ascii="楷体_GB2312" w:hAnsi="楷体_GB2312" w:eastAsia="楷体_GB2312" w:cs="楷体_GB2312"/>
          <w:b w:val="0"/>
          <w:bCs/>
          <w:color w:val="auto"/>
        </w:rPr>
        <w:t>（一）任务来源</w:t>
      </w:r>
    </w:p>
    <w:p w14:paraId="5F91AD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近年来，相关政策不断出台，逐步强化、深化疫苗与药品相关的信息化建设，对药品研发、注册、生产、监督管理等各个方面都提出了新的要求，并引导药企、监管部门将信息化建设引入以上各个环节，推进建立药品全生命周期可追溯体系，保障药品质量。</w:t>
      </w:r>
    </w:p>
    <w:p w14:paraId="09A852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2020年2月25日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国家药监局综合司公开征求《药品记录与数据管理规范（征求意见稿）》，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其中</w:t>
      </w:r>
      <w:r>
        <w:rPr>
          <w:rFonts w:hint="eastAsia" w:ascii="仿宋_GB2312" w:hAnsi="仿宋_GB2312" w:eastAsia="仿宋_GB2312" w:cs="仿宋_GB2312"/>
          <w:sz w:val="32"/>
          <w:szCs w:val="32"/>
        </w:rPr>
        <w:t>第五条【记录的类型与载体】指出记录载体可采用纸质、电子或混合等一种或多种形式。第六条【与计算机（化）系统的关系】采用计算机（化）系统生成记录或数据的，应当采取相应的管理措施与技术手段，确保生成的电子记录及数据真实、准确、完整和可追溯。</w:t>
      </w:r>
    </w:p>
    <w:p w14:paraId="5374D5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2022年4月，国家药品监督管理局信息中心、食品药品审核查验中心公开征求《疫苗生产检验电子化记录技术指南（征求意见稿）》意见，强调要在疫苗生产、包装、入库、放行、质量管理、电子数据采集/输入等多个环节强化电子签名应用，还对疫苗生产、包装、入库、放行、检验等环节的电子批记录内容进行了明确规定。</w:t>
      </w:r>
    </w:p>
    <w:p w14:paraId="3DE439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综合来看，医药信息化是大势所趋。为适应新的法规要求，医药企业亟须快速反应，开展信息化建设，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避免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提一条、做一条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被动应付，应整体建立全面的追溯体系以保障全生命周期合规，选择数字化解决方案提高数字化转型，快速、有效、合规的迎接国家新一轮的政策要求，以合规、高品质取得市场竞争优势。</w:t>
      </w:r>
    </w:p>
    <w:p w14:paraId="39043E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  <w:t>基于此，基因测序公共服务平台信息化建设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亟需标准化、规范化指标进行规范，</w:t>
      </w:r>
      <w:r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  <w:t>本标准依据《中华人民共和国标准化法》以及《团体标准管理规定》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  <w:t>相关规定，制定《基因测序公共服务平台建设规范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》团体标准。</w:t>
      </w:r>
    </w:p>
    <w:p w14:paraId="28FF7CE4">
      <w:pPr>
        <w:pStyle w:val="4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Chars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b w:val="0"/>
          <w:bCs/>
          <w:color w:val="auto"/>
        </w:rPr>
      </w:pPr>
      <w:bookmarkStart w:id="2" w:name="_Toc500430262"/>
      <w:bookmarkStart w:id="3" w:name="_Toc525206146"/>
      <w:r>
        <w:rPr>
          <w:rFonts w:hint="eastAsia" w:ascii="楷体_GB2312" w:hAnsi="楷体_GB2312" w:eastAsia="楷体_GB2312" w:cs="楷体_GB2312"/>
          <w:b w:val="0"/>
          <w:bCs/>
          <w:color w:val="auto"/>
          <w:lang w:eastAsia="zh-CN"/>
        </w:rPr>
        <w:t>（</w:t>
      </w:r>
      <w:r>
        <w:rPr>
          <w:rFonts w:hint="eastAsia" w:ascii="楷体_GB2312" w:hAnsi="楷体_GB2312" w:eastAsia="楷体_GB2312" w:cs="楷体_GB2312"/>
          <w:b w:val="0"/>
          <w:bCs/>
          <w:color w:val="auto"/>
          <w:lang w:val="en-US" w:eastAsia="zh-CN"/>
        </w:rPr>
        <w:t>二</w:t>
      </w:r>
      <w:r>
        <w:rPr>
          <w:rFonts w:hint="eastAsia" w:ascii="楷体_GB2312" w:hAnsi="楷体_GB2312" w:eastAsia="楷体_GB2312" w:cs="楷体_GB2312"/>
          <w:b w:val="0"/>
          <w:bCs/>
          <w:color w:val="auto"/>
          <w:lang w:eastAsia="zh-CN"/>
        </w:rPr>
        <w:t>）</w:t>
      </w:r>
      <w:r>
        <w:rPr>
          <w:rFonts w:hint="eastAsia" w:ascii="楷体_GB2312" w:hAnsi="楷体_GB2312" w:eastAsia="楷体_GB2312" w:cs="楷体_GB2312"/>
          <w:b w:val="0"/>
          <w:bCs/>
          <w:color w:val="auto"/>
        </w:rPr>
        <w:t>主要工作过程</w:t>
      </w:r>
    </w:p>
    <w:p w14:paraId="7231B30A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仿宋_GB2312" w:hAnsi="仿宋" w:eastAsia="仿宋_GB2312"/>
          <w:b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b/>
          <w:sz w:val="32"/>
          <w:szCs w:val="32"/>
          <w:lang w:val="en-US" w:eastAsia="zh-CN"/>
        </w:rPr>
        <w:t>1.成立标准起草小组，</w:t>
      </w:r>
      <w:r>
        <w:rPr>
          <w:rFonts w:hint="eastAsia" w:ascii="仿宋_GB2312" w:hAnsi="仿宋" w:eastAsia="仿宋_GB2312"/>
          <w:b/>
          <w:sz w:val="32"/>
          <w:szCs w:val="32"/>
        </w:rPr>
        <w:t>研讨确定标准主体内容</w:t>
      </w:r>
    </w:p>
    <w:p w14:paraId="4CC32D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2024年年初成立标准起草小组，起草小组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于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2024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年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月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下旬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形成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标准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草案，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4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月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日在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丽山健康（山东）集团有限公司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召开了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标准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草案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研讨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会，</w:t>
      </w:r>
      <w:r>
        <w:rPr>
          <w:rFonts w:hint="eastAsia" w:ascii="仿宋_GB2312" w:hAnsi="仿宋" w:eastAsia="仿宋_GB2312"/>
          <w:sz w:val="32"/>
          <w:szCs w:val="32"/>
        </w:rPr>
        <w:t>对标准的整体框架结构进行了研究，并对标准的关键性内容进行了初步探讨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zh-CN" w:eastAsia="zh-CN" w:bidi="ar-SA"/>
        </w:rPr>
        <w:t>。</w:t>
      </w:r>
    </w:p>
    <w:p w14:paraId="592D11AC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20" w:lineRule="exact"/>
        <w:ind w:firstLine="643" w:firstLineChars="200"/>
        <w:textAlignment w:val="auto"/>
        <w:rPr>
          <w:rFonts w:hint="default" w:ascii="仿宋_GB2312" w:hAnsi="仿宋" w:eastAsia="仿宋_GB2312"/>
          <w:b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b/>
          <w:sz w:val="32"/>
          <w:szCs w:val="32"/>
          <w:lang w:val="en-US" w:eastAsia="zh-CN"/>
        </w:rPr>
        <w:t>2</w:t>
      </w:r>
      <w:r>
        <w:rPr>
          <w:rFonts w:hint="eastAsia" w:ascii="仿宋_GB2312" w:hAnsi="仿宋" w:eastAsia="仿宋_GB2312"/>
          <w:b/>
          <w:sz w:val="32"/>
          <w:szCs w:val="32"/>
        </w:rPr>
        <w:t>.草案形成</w:t>
      </w:r>
      <w:r>
        <w:rPr>
          <w:rFonts w:hint="eastAsia" w:ascii="仿宋_GB2312" w:hAnsi="仿宋" w:eastAsia="仿宋_GB2312"/>
          <w:b/>
          <w:sz w:val="32"/>
          <w:szCs w:val="32"/>
          <w:lang w:val="en-US" w:eastAsia="zh-CN"/>
        </w:rPr>
        <w:t>并召开立项评审会</w:t>
      </w:r>
    </w:p>
    <w:p w14:paraId="4C71E9AB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" w:eastAsia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经过收集整理文献资料及研究讨论，标准起草小组</w:t>
      </w:r>
      <w:r>
        <w:rPr>
          <w:rFonts w:hint="eastAsia" w:ascii="仿宋_GB2312" w:hAnsi="仿宋" w:eastAsia="仿宋_GB2312"/>
          <w:sz w:val="32"/>
          <w:szCs w:val="32"/>
        </w:rPr>
        <w:t>通过理清逻辑脉络，整合已有参考资料中有关规范，并结合企业研发实际要求，按照简化、统一等原则完成《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基因测序公共服务平台建设规范</w:t>
      </w:r>
      <w:r>
        <w:rPr>
          <w:rFonts w:hint="eastAsia" w:ascii="仿宋_GB2312" w:hAnsi="仿宋" w:eastAsia="仿宋_GB2312"/>
          <w:sz w:val="32"/>
          <w:szCs w:val="32"/>
        </w:rPr>
        <w:t>》团体标准草案。2024年6月6日，山东科技咨询协会组织专家对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本项团体</w:t>
      </w:r>
      <w:r>
        <w:rPr>
          <w:rFonts w:hint="eastAsia" w:ascii="仿宋_GB2312" w:hAnsi="仿宋" w:eastAsia="仿宋_GB2312"/>
          <w:sz w:val="32"/>
          <w:szCs w:val="32"/>
        </w:rPr>
        <w:t>标准进行了立项评审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/>
          <w:sz w:val="32"/>
          <w:szCs w:val="32"/>
        </w:rPr>
        <w:t>评审专家审阅了立项申请材料，经过质询、答辩与交流，一致同意标准立项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。</w:t>
      </w:r>
    </w:p>
    <w:p w14:paraId="7F3447A7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20" w:lineRule="exact"/>
        <w:ind w:firstLine="643" w:firstLineChars="200"/>
        <w:textAlignment w:val="auto"/>
        <w:rPr>
          <w:rFonts w:ascii="仿宋_GB2312" w:hAnsi="仿宋" w:eastAsia="仿宋_GB2312"/>
          <w:b/>
          <w:bCs/>
          <w:sz w:val="32"/>
          <w:szCs w:val="32"/>
        </w:rPr>
      </w:pPr>
      <w:r>
        <w:rPr>
          <w:rFonts w:hint="eastAsia" w:ascii="仿宋_GB2312" w:hAnsi="仿宋" w:eastAsia="仿宋_GB2312"/>
          <w:b/>
          <w:bCs/>
          <w:sz w:val="32"/>
          <w:szCs w:val="32"/>
          <w:lang w:val="en-US" w:eastAsia="zh-CN"/>
        </w:rPr>
        <w:t>4.</w:t>
      </w:r>
      <w:r>
        <w:rPr>
          <w:rFonts w:hint="eastAsia" w:ascii="仿宋_GB2312" w:hAnsi="仿宋" w:eastAsia="仿宋_GB2312"/>
          <w:b/>
          <w:bCs/>
          <w:sz w:val="32"/>
          <w:szCs w:val="32"/>
        </w:rPr>
        <w:t>编制征求意见稿</w:t>
      </w:r>
    </w:p>
    <w:p w14:paraId="3C4C0E94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/>
        </w:rPr>
      </w:pPr>
      <w:r>
        <w:rPr>
          <w:rFonts w:hint="eastAsia" w:ascii="仿宋_GB2312" w:hAnsi="宋体" w:eastAsia="仿宋_GB2312"/>
          <w:sz w:val="32"/>
          <w:szCs w:val="32"/>
        </w:rPr>
        <w:t>标准起草组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依据立项评审会的专家意见，并通过</w:t>
      </w:r>
      <w:r>
        <w:rPr>
          <w:rFonts w:hint="eastAsia" w:ascii="仿宋_GB2312" w:hAnsi="宋体" w:eastAsia="仿宋_GB2312"/>
          <w:sz w:val="32"/>
          <w:szCs w:val="32"/>
        </w:rPr>
        <w:t>实地调研，召开多次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研讨</w:t>
      </w:r>
      <w:r>
        <w:rPr>
          <w:rFonts w:hint="eastAsia" w:ascii="仿宋_GB2312" w:hAnsi="宋体" w:eastAsia="仿宋_GB2312"/>
          <w:sz w:val="32"/>
          <w:szCs w:val="32"/>
        </w:rPr>
        <w:t>会议，对收集反馈的建议和意见研究讨论并不断完善标准内容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，</w:t>
      </w:r>
      <w:r>
        <w:rPr>
          <w:rFonts w:hint="eastAsia" w:ascii="仿宋_GB2312" w:hAnsi="宋体" w:eastAsia="仿宋_GB2312"/>
          <w:sz w:val="32"/>
          <w:szCs w:val="32"/>
        </w:rPr>
        <w:t>最终形成了《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基因测序公共服务平台建设规范</w:t>
      </w:r>
      <w:r>
        <w:rPr>
          <w:rFonts w:hint="eastAsia" w:ascii="仿宋_GB2312" w:hAnsi="宋体" w:eastAsia="仿宋_GB2312"/>
          <w:sz w:val="32"/>
          <w:szCs w:val="32"/>
        </w:rPr>
        <w:t>》团体标准（征求意见稿）和（征求意见稿）编制说明。</w:t>
      </w:r>
    </w:p>
    <w:p w14:paraId="3866C5F1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、</w:t>
      </w:r>
      <w:bookmarkEnd w:id="2"/>
      <w:bookmarkEnd w:id="3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标准编制原则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eastAsia="zh-CN"/>
        </w:rPr>
        <w:t>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主要内容及其确定依据</w:t>
      </w:r>
    </w:p>
    <w:p w14:paraId="7143358F">
      <w:pPr>
        <w:pStyle w:val="4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Chars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b w:val="0"/>
          <w:bCs/>
          <w:color w:val="auto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/>
          <w:color w:val="auto"/>
          <w:lang w:eastAsia="zh-CN"/>
        </w:rPr>
        <w:t>（</w:t>
      </w:r>
      <w:r>
        <w:rPr>
          <w:rFonts w:hint="eastAsia" w:ascii="楷体_GB2312" w:hAnsi="楷体_GB2312" w:eastAsia="楷体_GB2312" w:cs="楷体_GB2312"/>
          <w:b w:val="0"/>
          <w:bCs/>
          <w:color w:val="auto"/>
          <w:lang w:val="en-US" w:eastAsia="zh-CN"/>
        </w:rPr>
        <w:t>一）标准</w:t>
      </w:r>
      <w:r>
        <w:rPr>
          <w:rFonts w:hint="eastAsia" w:ascii="楷体_GB2312" w:hAnsi="楷体_GB2312" w:eastAsia="楷体_GB2312" w:cs="楷体_GB2312"/>
          <w:b w:val="0"/>
          <w:bCs/>
          <w:color w:val="auto"/>
          <w:lang w:eastAsia="zh-CN"/>
        </w:rPr>
        <w:t>编制原则</w:t>
      </w:r>
    </w:p>
    <w:p w14:paraId="03C20B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本标准编写格式按照GB/T 1.1-2020《标准化工作导则 第1 部分：标准化文件的结构和起草规则》的格式要求进行编写。制定的标准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适用于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基因测序公共服务平台</w:t>
      </w:r>
      <w:r>
        <w:rPr>
          <w:rFonts w:hint="eastAsia" w:ascii="仿宋_GB2312" w:hAnsi="仿宋_GB2312" w:eastAsia="仿宋_GB2312" w:cs="仿宋_GB2312"/>
          <w:sz w:val="32"/>
          <w:szCs w:val="32"/>
        </w:rPr>
        <w:t>信息化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建设</w:t>
      </w:r>
      <w:r>
        <w:rPr>
          <w:rFonts w:hint="eastAsia" w:ascii="仿宋_GB2312" w:hAnsi="仿宋_GB2312" w:eastAsia="仿宋_GB2312" w:cs="仿宋_GB2312"/>
          <w:sz w:val="32"/>
          <w:szCs w:val="32"/>
        </w:rPr>
        <w:t>的总体要求、管理内容、监督和评估等方面的相关要求规范，可作为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基因测序公共服务平台</w:t>
      </w:r>
      <w:r>
        <w:rPr>
          <w:rFonts w:hint="eastAsia" w:ascii="仿宋_GB2312" w:hAnsi="仿宋_GB2312" w:eastAsia="仿宋_GB2312" w:cs="仿宋_GB2312"/>
          <w:sz w:val="32"/>
          <w:szCs w:val="32"/>
        </w:rPr>
        <w:t>信息化建设、管理的指导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文件</w:t>
      </w:r>
      <w:r>
        <w:rPr>
          <w:rFonts w:hint="eastAsia" w:ascii="仿宋_GB2312" w:hAnsi="仿宋_GB2312" w:eastAsia="仿宋_GB2312" w:cs="仿宋_GB2312"/>
          <w:sz w:val="32"/>
          <w:szCs w:val="32"/>
        </w:rPr>
        <w:t>。制定标准时尽可能地做到简化、统一、协调、优化；既考虑其先进性，也考虑到实用性、可行性；既符合国内外发展的需要，也结合国内目前的实际状况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因此在标准编制过程遵循以下原则：</w:t>
      </w:r>
    </w:p>
    <w:p w14:paraId="1280F49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协调性原则：本标准编写过程中注意了与</w:t>
      </w:r>
      <w:r>
        <w:rPr>
          <w:rFonts w:hint="eastAsia" w:ascii="仿宋_GB2312" w:hAnsi="仿宋_GB2312" w:eastAsia="仿宋_GB2312" w:cs="仿宋_GB2312"/>
          <w:sz w:val="32"/>
          <w:szCs w:val="32"/>
          <w:lang w:val="zh-CN" w:eastAsia="zh-CN"/>
        </w:rPr>
        <w:t>基因测序公共服务平台建设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相关法律法规的协调问题，在内容上与现行法律法规、标准协调一致。</w:t>
      </w:r>
    </w:p>
    <w:p w14:paraId="21847B73">
      <w:pPr>
        <w:pageBreakBefore w:val="0"/>
        <w:kinsoku/>
        <w:wordWrap/>
        <w:overflowPunct/>
        <w:topLinePunct w:val="0"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2.规范性原则：</w:t>
      </w:r>
      <w:r>
        <w:rPr>
          <w:rFonts w:hint="eastAsia" w:ascii="仿宋_GB2312" w:hAnsi="仿宋" w:eastAsia="仿宋_GB2312"/>
          <w:sz w:val="32"/>
          <w:szCs w:val="32"/>
        </w:rPr>
        <w:t>本标准严格按照《GB/T 1.1—2020标准化工作导则 第1部分：标准化文件的结构和起草规则》的要求和规定编写本标准的内容，保证标准的编写质量。</w:t>
      </w:r>
    </w:p>
    <w:p w14:paraId="5289629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易用性原则：文件内容的表述宜便于直接应用，并且易于被其他文件引用或剪裁使用。有两层意思：</w:t>
      </w:r>
    </w:p>
    <w:p w14:paraId="52723C3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（1）便于直接应用：可操作性、内容相对集中、使用方便。</w:t>
      </w:r>
    </w:p>
    <w:p w14:paraId="44A879C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（2）便于间接应用：引用方便、内容分割合理、标识明显。</w:t>
      </w:r>
    </w:p>
    <w:p w14:paraId="27DFEF95">
      <w:pPr>
        <w:pStyle w:val="4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Chars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b w:val="0"/>
          <w:bCs/>
          <w:color w:val="auto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color w:val="auto"/>
          <w:lang w:val="en-US" w:eastAsia="zh-CN"/>
        </w:rPr>
        <w:t>（二）主要内容</w:t>
      </w:r>
    </w:p>
    <w:p w14:paraId="79206DA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对基因测序公共服务平台建设和实验室活动所产生的物联化、互联化、智能化的信息进行管理，其管理内容包括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但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不限于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：实验室设计与建设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设备仪器管理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数据管理与信息安全、人员培训与资质、记录与报告、客户服务与反馈机制、法规与伦理遵守</w:t>
      </w:r>
      <w:r>
        <w:rPr>
          <w:rFonts w:hint="eastAsia" w:ascii="仿宋_GB2312" w:hAnsi="仿宋_GB2312" w:eastAsia="仿宋_GB2312" w:cs="仿宋_GB2312"/>
          <w:sz w:val="32"/>
          <w:szCs w:val="32"/>
          <w:lang w:val="en-US"/>
        </w:rPr>
        <w:t>。</w:t>
      </w:r>
    </w:p>
    <w:p w14:paraId="27EDAB6F">
      <w:pPr>
        <w:pStyle w:val="4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20" w:lineRule="exact"/>
        <w:ind w:leftChars="0" w:firstLine="640" w:firstLineChars="200"/>
        <w:jc w:val="both"/>
        <w:textAlignment w:val="auto"/>
        <w:rPr>
          <w:rFonts w:hint="eastAsia" w:ascii="楷体_GB2312" w:hAnsi="楷体_GB2312" w:eastAsia="楷体_GB2312" w:cs="楷体_GB2312"/>
          <w:b w:val="0"/>
          <w:bCs/>
          <w:color w:val="auto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color w:val="auto"/>
          <w:lang w:val="en-US" w:eastAsia="zh-CN"/>
        </w:rPr>
        <w:t>（三）确定主要内容的依据</w:t>
      </w:r>
    </w:p>
    <w:p w14:paraId="6EDD122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在广泛了解行业目前智慧实验室现状的前提下，借鉴吸收国内外有关标准经验，最终形成了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t>《基因测序公共服务平台建设规范》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征求意见稿。</w:t>
      </w:r>
    </w:p>
    <w:p w14:paraId="2F389BD3">
      <w:pPr>
        <w:pStyle w:val="3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bookmarkStart w:id="4" w:name="_Toc525206147"/>
      <w:bookmarkStart w:id="5" w:name="_Toc500430264"/>
      <w:r>
        <w:rPr>
          <w:rFonts w:hint="eastAsia" w:ascii="黑体" w:hAnsi="黑体" w:eastAsia="黑体" w:cs="黑体"/>
          <w:b w:val="0"/>
          <w:bCs w:val="0"/>
          <w:color w:val="auto"/>
          <w:kern w:val="44"/>
          <w:sz w:val="32"/>
          <w:szCs w:val="32"/>
          <w:lang w:val="en-US" w:eastAsia="zh-CN" w:bidi="ar-SA"/>
        </w:rPr>
        <w:t>三、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试验（或验证）的分析报告、技术经济论证</w:t>
      </w:r>
      <w:bookmarkEnd w:id="4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以及预期效益</w:t>
      </w:r>
    </w:p>
    <w:p w14:paraId="5AFC492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基因测序公共服务平台信息化建设是通过应用现代信息技术手段，为基因测序公共服务平台的运行、管理、安全等方面提供全方位智能化支持，提高基因测序公共服务平台效率、加强基因测序公共服务平台管理与安全、降低基因测序公共服务平台运行风险、支持基因测序公共服务平台开放共享，从而实现基因测序公共服务平台的智能化高效化可持续发展。</w:t>
      </w:r>
    </w:p>
    <w:bookmarkEnd w:id="5"/>
    <w:p w14:paraId="65C7212C">
      <w:pPr>
        <w:pStyle w:val="3"/>
        <w:keepNext/>
        <w:keepLines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44"/>
          <w:sz w:val="32"/>
          <w:szCs w:val="32"/>
          <w:lang w:val="en-US" w:eastAsia="zh-CN" w:bidi="ar-SA"/>
        </w:rPr>
        <w:t>四、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与现行相关法律、法规及相关标准的关系</w:t>
      </w:r>
    </w:p>
    <w:p w14:paraId="11A9BF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本标准严格按照《中华人民共和国标准化法》《团体标准管理规定》执行。本标准根据 </w:t>
      </w:r>
      <w:r>
        <w:rPr>
          <w:rFonts w:hint="eastAsia" w:ascii="仿宋_GB2312" w:hAnsi="仿宋" w:eastAsia="仿宋_GB2312"/>
          <w:sz w:val="32"/>
          <w:szCs w:val="32"/>
        </w:rPr>
        <w:t>《GB/T 1.1—2020标准化工作导则 第1部分：标准化文件的结构和起草规则》的要求和规定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编写，内容和要求参照了相关法律规则，引用了现行有效的国家标准和行业标准。因此，本标准与现行法律、法规和强制性标准没有冲突。</w:t>
      </w:r>
    </w:p>
    <w:p w14:paraId="297AFA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44"/>
          <w:sz w:val="32"/>
          <w:szCs w:val="32"/>
          <w:lang w:val="en-US" w:eastAsia="zh-CN" w:bidi="ar-SA"/>
        </w:rPr>
        <w:t>五、采用</w:t>
      </w: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国际标准和国外先进标准情况，与国际、国外同类标准水平的对比情况，国内外关键指标对比分析或与测试的国外样品、样机的相关数据对比情况</w:t>
      </w:r>
    </w:p>
    <w:p w14:paraId="4076984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在广泛调研、查阅和研究国际标准、国家标准、行业标准的基础之上，形成本标准征求意见稿。本标准参考的标准如下：</w:t>
      </w:r>
    </w:p>
    <w:p w14:paraId="23B37CF4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GB/T 39555-2020 智能实验室 仪器设备 气候、环境试验设备的数据接口 </w:t>
      </w:r>
    </w:p>
    <w:p w14:paraId="25F1A761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GB/T 39556-2020 智能实验室 仪器设备 通信要求 </w:t>
      </w:r>
    </w:p>
    <w:p w14:paraId="7013B46F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GB/T 40024-2021 实验室仪器及设备 分类方法</w:t>
      </w:r>
    </w:p>
    <w:p w14:paraId="54C200D5"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44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 w:val="0"/>
          <w:color w:val="auto"/>
          <w:kern w:val="44"/>
          <w:sz w:val="32"/>
          <w:szCs w:val="32"/>
          <w:lang w:val="en-US" w:eastAsia="zh-CN" w:bidi="ar-SA"/>
        </w:rPr>
        <w:t>六、标准中如果涉及专利，应有明确的知识产权说明</w:t>
      </w:r>
    </w:p>
    <w:p w14:paraId="4301FEA0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本标准的主要技术内容及相关测试方法均不涉及专利。</w:t>
      </w:r>
    </w:p>
    <w:p w14:paraId="492E7F44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kern w:val="44"/>
          <w:sz w:val="32"/>
          <w:szCs w:val="32"/>
          <w:lang w:val="en-US" w:eastAsia="zh-CN" w:bidi="ar-SA"/>
        </w:rPr>
      </w:pPr>
      <w:bookmarkStart w:id="6" w:name="_Toc525206149"/>
      <w:bookmarkStart w:id="7" w:name="_Toc500430265"/>
      <w:r>
        <w:rPr>
          <w:rFonts w:hint="eastAsia" w:ascii="黑体" w:hAnsi="黑体" w:eastAsia="黑体" w:cs="黑体"/>
          <w:b w:val="0"/>
          <w:bCs w:val="0"/>
          <w:color w:val="auto"/>
          <w:kern w:val="44"/>
          <w:sz w:val="32"/>
          <w:szCs w:val="32"/>
          <w:lang w:val="en-US" w:eastAsia="zh-CN" w:bidi="ar-SA"/>
        </w:rPr>
        <w:t>重大分歧意见的处理过程、处理意见及其依据</w:t>
      </w:r>
      <w:bookmarkEnd w:id="6"/>
    </w:p>
    <w:p w14:paraId="27E20C7B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标准起草组认真梳理反馈意见，过程中没有重大意见分歧。</w:t>
      </w:r>
    </w:p>
    <w:bookmarkEnd w:id="7"/>
    <w:p w14:paraId="68AD62AC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实施标准的要求以及相关措施建议</w:t>
      </w:r>
    </w:p>
    <w:p w14:paraId="48CD1A64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建议在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本项团体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标准发布后实施前进行标准宣贯，宣贯对象是企业、各基因测序公共服务平台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运营及</w:t>
      </w:r>
      <w:r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监管部门。</w:t>
      </w:r>
    </w:p>
    <w:p w14:paraId="174E14F9">
      <w:pPr>
        <w:pStyle w:val="3"/>
        <w:keepNext/>
        <w:keepLines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2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</w:rPr>
        <w:t>其他应当说明的事项</w:t>
      </w:r>
    </w:p>
    <w:p w14:paraId="3AF74B73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64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无其他说明。</w:t>
      </w:r>
    </w:p>
    <w:p w14:paraId="0BD802E0">
      <w:pPr>
        <w:pStyle w:val="3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both"/>
        <w:textAlignment w:val="auto"/>
        <w:rPr>
          <w:rFonts w:hint="eastAsia" w:ascii="仿宋_GB2312" w:eastAsia="仿宋_GB2312" w:hAnsiTheme="minorHAnsi"/>
          <w:color w:val="auto"/>
          <w:sz w:val="32"/>
          <w:szCs w:val="32"/>
        </w:rPr>
      </w:pPr>
    </w:p>
    <w:p w14:paraId="2ECAA7B8">
      <w:pPr>
        <w:pStyle w:val="3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/>
        <w:jc w:val="right"/>
        <w:textAlignment w:val="auto"/>
        <w:rPr>
          <w:rFonts w:hint="eastAsia" w:ascii="仿宋_GB2312" w:eastAsia="仿宋_GB2312" w:hAnsiTheme="minorHAnsi"/>
          <w:color w:val="auto"/>
          <w:sz w:val="32"/>
          <w:szCs w:val="32"/>
        </w:rPr>
      </w:pPr>
    </w:p>
    <w:p w14:paraId="49B1A274">
      <w:pPr>
        <w:pStyle w:val="3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/>
        <w:jc w:val="right"/>
        <w:textAlignment w:val="auto"/>
        <w:rPr>
          <w:rFonts w:ascii="仿宋_GB2312" w:eastAsia="仿宋_GB2312" w:hAnsiTheme="minorHAnsi"/>
          <w:color w:val="auto"/>
          <w:sz w:val="32"/>
          <w:szCs w:val="32"/>
        </w:rPr>
      </w:pPr>
      <w:r>
        <w:rPr>
          <w:rFonts w:hint="eastAsia" w:ascii="仿宋_GB2312" w:eastAsia="仿宋_GB2312" w:hAnsiTheme="minorHAnsi"/>
          <w:color w:val="auto"/>
          <w:sz w:val="32"/>
          <w:szCs w:val="32"/>
        </w:rPr>
        <w:t>《基因测序公共服务平台建设规范》</w:t>
      </w:r>
      <w:r>
        <w:rPr>
          <w:rFonts w:hint="eastAsia" w:ascii="仿宋_GB2312" w:eastAsia="仿宋_GB2312" w:hAnsiTheme="minorHAnsi"/>
          <w:color w:val="auto"/>
          <w:sz w:val="32"/>
          <w:szCs w:val="32"/>
          <w:lang w:val="en-US" w:eastAsia="zh-CN"/>
        </w:rPr>
        <w:t>团体标准</w:t>
      </w:r>
      <w:r>
        <w:rPr>
          <w:rFonts w:hint="eastAsia" w:ascii="仿宋_GB2312" w:eastAsia="仿宋_GB2312" w:hAnsiTheme="minorHAnsi"/>
          <w:color w:val="auto"/>
          <w:sz w:val="32"/>
          <w:szCs w:val="32"/>
        </w:rPr>
        <w:t>起草组</w:t>
      </w:r>
    </w:p>
    <w:p w14:paraId="421DF072">
      <w:pPr>
        <w:pStyle w:val="3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7040" w:firstLineChars="2200"/>
        <w:jc w:val="both"/>
        <w:textAlignment w:val="auto"/>
        <w:rPr>
          <w:rFonts w:ascii="仿宋_GB2312" w:eastAsia="仿宋_GB2312" w:hAnsiTheme="minorHAnsi"/>
          <w:color w:val="auto"/>
          <w:sz w:val="32"/>
          <w:szCs w:val="32"/>
        </w:rPr>
      </w:pPr>
      <w:r>
        <w:rPr>
          <w:rFonts w:hint="eastAsia" w:ascii="仿宋_GB2312" w:eastAsia="仿宋_GB2312" w:hAnsiTheme="minorHAnsi"/>
          <w:color w:val="auto"/>
          <w:sz w:val="32"/>
          <w:szCs w:val="32"/>
        </w:rPr>
        <w:t>202</w:t>
      </w:r>
      <w:r>
        <w:rPr>
          <w:rFonts w:hint="eastAsia" w:ascii="仿宋_GB2312" w:eastAsia="仿宋_GB2312" w:hAnsiTheme="minorHAnsi"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 w:hAnsiTheme="minorHAnsi"/>
          <w:color w:val="auto"/>
          <w:sz w:val="32"/>
          <w:szCs w:val="32"/>
        </w:rPr>
        <w:t>年</w:t>
      </w:r>
      <w:r>
        <w:rPr>
          <w:rFonts w:hint="eastAsia" w:ascii="仿宋_GB2312" w:eastAsia="仿宋_GB2312" w:hAnsiTheme="minorHAnsi"/>
          <w:color w:val="auto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 w:hAnsiTheme="minorHAnsi"/>
          <w:color w:val="auto"/>
          <w:sz w:val="32"/>
          <w:szCs w:val="32"/>
        </w:rPr>
        <w:t>月</w:t>
      </w:r>
    </w:p>
    <w:sectPr>
      <w:footerReference r:id="rId3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MingLiU">
    <w:altName w:val="PMingLiU-ExtB"/>
    <w:panose1 w:val="02010609000101010101"/>
    <w:charset w:val="88"/>
    <w:family w:val="modern"/>
    <w:pitch w:val="default"/>
    <w:sig w:usb0="00000000" w:usb1="00000000" w:usb2="00000010" w:usb3="00000000" w:csb0="0010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670555938"/>
      <w:docPartObj>
        <w:docPartGallery w:val="autotext"/>
      </w:docPartObj>
    </w:sdtPr>
    <w:sdtEndPr>
      <w:rPr>
        <w:rFonts w:hint="eastAsia" w:ascii="仿宋_GB2312" w:eastAsia="仿宋_GB2312"/>
      </w:rPr>
    </w:sdtEndPr>
    <w:sdtContent>
      <w:p w14:paraId="241ADD56">
        <w:pPr>
          <w:pStyle w:val="9"/>
          <w:jc w:val="center"/>
          <w:rPr>
            <w:rFonts w:ascii="仿宋_GB2312" w:eastAsia="仿宋_GB2312"/>
          </w:rPr>
        </w:pPr>
        <w:r>
          <w:rPr>
            <w:rFonts w:hint="eastAsia" w:ascii="仿宋_GB2312" w:eastAsia="仿宋_GB2312"/>
          </w:rPr>
          <w:fldChar w:fldCharType="begin"/>
        </w:r>
        <w:r>
          <w:rPr>
            <w:rFonts w:hint="eastAsia" w:ascii="仿宋_GB2312" w:eastAsia="仿宋_GB2312"/>
          </w:rPr>
          <w:instrText xml:space="preserve">PAGE   \* MERGEFORMAT</w:instrText>
        </w:r>
        <w:r>
          <w:rPr>
            <w:rFonts w:hint="eastAsia" w:ascii="仿宋_GB2312" w:eastAsia="仿宋_GB2312"/>
          </w:rPr>
          <w:fldChar w:fldCharType="separate"/>
        </w:r>
        <w:r>
          <w:rPr>
            <w:rFonts w:ascii="仿宋_GB2312" w:eastAsia="仿宋_GB2312"/>
            <w:lang w:val="zh-CN"/>
          </w:rPr>
          <w:t>6</w:t>
        </w:r>
        <w:r>
          <w:rPr>
            <w:rFonts w:hint="eastAsia" w:ascii="仿宋_GB2312" w:eastAsia="仿宋_GB2312"/>
          </w:rPr>
          <w:fldChar w:fldCharType="end"/>
        </w:r>
      </w:p>
    </w:sdtContent>
  </w:sdt>
  <w:p w14:paraId="73A8812B">
    <w:pPr>
      <w:pStyle w:val="9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FC91163"/>
    <w:multiLevelType w:val="multilevel"/>
    <w:tmpl w:val="1FC91163"/>
    <w:lvl w:ilvl="0" w:tentative="0">
      <w:start w:val="1"/>
      <w:numFmt w:val="decimal"/>
      <w:pStyle w:val="27"/>
      <w:suff w:val="nothing"/>
      <w:lvlText w:val="%1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  <w:szCs w:val="21"/>
      </w:rPr>
    </w:lvl>
    <w:lvl w:ilvl="1" w:tentative="0">
      <w:start w:val="1"/>
      <w:numFmt w:val="decimal"/>
      <w:pStyle w:val="26"/>
      <w:suff w:val="nothing"/>
      <w:lvlText w:val="%1.%2　"/>
      <w:lvlJc w:val="left"/>
      <w:pPr>
        <w:ind w:left="420" w:firstLine="0"/>
      </w:pPr>
      <w:rPr>
        <w:rFonts w:hint="eastAsia" w:ascii="黑体" w:hAnsi="Times New Roman" w:eastAsia="黑体" w:cs="Times New Roman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1"/>
        <w:szCs w:val="21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2" w:tentative="0">
      <w:start w:val="1"/>
      <w:numFmt w:val="decimal"/>
      <w:pStyle w:val="28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pStyle w:val="29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pStyle w:val="30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1">
    <w:nsid w:val="6D874DF7"/>
    <w:multiLevelType w:val="singleLevel"/>
    <w:tmpl w:val="6D874DF7"/>
    <w:lvl w:ilvl="0" w:tentative="0">
      <w:start w:val="7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Y3ZjBiYTM5YzYxNDE1MjhiM2EzOWIzOGY4MmQ4N2MifQ=="/>
  </w:docVars>
  <w:rsids>
    <w:rsidRoot w:val="00BE322A"/>
    <w:rsid w:val="00015AC7"/>
    <w:rsid w:val="00022A36"/>
    <w:rsid w:val="00023F47"/>
    <w:rsid w:val="0002554B"/>
    <w:rsid w:val="000265A1"/>
    <w:rsid w:val="000305B6"/>
    <w:rsid w:val="00033339"/>
    <w:rsid w:val="00042054"/>
    <w:rsid w:val="00043386"/>
    <w:rsid w:val="00052685"/>
    <w:rsid w:val="00052A96"/>
    <w:rsid w:val="00053A81"/>
    <w:rsid w:val="0005418C"/>
    <w:rsid w:val="0006163A"/>
    <w:rsid w:val="000616B7"/>
    <w:rsid w:val="00064EBB"/>
    <w:rsid w:val="00072996"/>
    <w:rsid w:val="0007766E"/>
    <w:rsid w:val="00077B3D"/>
    <w:rsid w:val="00082242"/>
    <w:rsid w:val="00094784"/>
    <w:rsid w:val="000A4CEE"/>
    <w:rsid w:val="000B1E1D"/>
    <w:rsid w:val="000C0C6B"/>
    <w:rsid w:val="000C2EC0"/>
    <w:rsid w:val="000C37ED"/>
    <w:rsid w:val="000C7C6F"/>
    <w:rsid w:val="000D009A"/>
    <w:rsid w:val="000D06A6"/>
    <w:rsid w:val="000D0AF1"/>
    <w:rsid w:val="000D518E"/>
    <w:rsid w:val="000E371B"/>
    <w:rsid w:val="000E5BD2"/>
    <w:rsid w:val="000F3575"/>
    <w:rsid w:val="000F3CE6"/>
    <w:rsid w:val="000F734F"/>
    <w:rsid w:val="00102206"/>
    <w:rsid w:val="00102844"/>
    <w:rsid w:val="00105E38"/>
    <w:rsid w:val="00111B5B"/>
    <w:rsid w:val="00113025"/>
    <w:rsid w:val="00121E6D"/>
    <w:rsid w:val="0012361E"/>
    <w:rsid w:val="00123A05"/>
    <w:rsid w:val="00130E35"/>
    <w:rsid w:val="00136843"/>
    <w:rsid w:val="00140EC5"/>
    <w:rsid w:val="001412CF"/>
    <w:rsid w:val="001428B7"/>
    <w:rsid w:val="001536C4"/>
    <w:rsid w:val="00162990"/>
    <w:rsid w:val="001642C5"/>
    <w:rsid w:val="00171B07"/>
    <w:rsid w:val="00171E2E"/>
    <w:rsid w:val="0017268A"/>
    <w:rsid w:val="00180FD1"/>
    <w:rsid w:val="001A08C9"/>
    <w:rsid w:val="001A6846"/>
    <w:rsid w:val="001B0BD1"/>
    <w:rsid w:val="001B1816"/>
    <w:rsid w:val="001C171D"/>
    <w:rsid w:val="001C17B3"/>
    <w:rsid w:val="001C6719"/>
    <w:rsid w:val="001D1C64"/>
    <w:rsid w:val="001D50A2"/>
    <w:rsid w:val="001E027A"/>
    <w:rsid w:val="001E4BB2"/>
    <w:rsid w:val="001E519C"/>
    <w:rsid w:val="001E6329"/>
    <w:rsid w:val="001F10E3"/>
    <w:rsid w:val="001F151B"/>
    <w:rsid w:val="00200B3A"/>
    <w:rsid w:val="00203F6E"/>
    <w:rsid w:val="0020603C"/>
    <w:rsid w:val="002105C3"/>
    <w:rsid w:val="00212CA0"/>
    <w:rsid w:val="0022263F"/>
    <w:rsid w:val="002348C4"/>
    <w:rsid w:val="00237F87"/>
    <w:rsid w:val="00244AFE"/>
    <w:rsid w:val="002456F6"/>
    <w:rsid w:val="00251ECB"/>
    <w:rsid w:val="0025565D"/>
    <w:rsid w:val="00263CD8"/>
    <w:rsid w:val="0027016F"/>
    <w:rsid w:val="0027793D"/>
    <w:rsid w:val="00286402"/>
    <w:rsid w:val="00286E3F"/>
    <w:rsid w:val="002924A5"/>
    <w:rsid w:val="002935C9"/>
    <w:rsid w:val="002942F9"/>
    <w:rsid w:val="002A11D1"/>
    <w:rsid w:val="002A1E77"/>
    <w:rsid w:val="002A32B4"/>
    <w:rsid w:val="002A7D53"/>
    <w:rsid w:val="002B1FCC"/>
    <w:rsid w:val="002B3942"/>
    <w:rsid w:val="002B4132"/>
    <w:rsid w:val="002C7275"/>
    <w:rsid w:val="002D0899"/>
    <w:rsid w:val="002D3C9F"/>
    <w:rsid w:val="002D5838"/>
    <w:rsid w:val="002D718A"/>
    <w:rsid w:val="002F01DD"/>
    <w:rsid w:val="002F2AB2"/>
    <w:rsid w:val="00313407"/>
    <w:rsid w:val="00317911"/>
    <w:rsid w:val="00320F49"/>
    <w:rsid w:val="003213A2"/>
    <w:rsid w:val="00322CA7"/>
    <w:rsid w:val="00323F42"/>
    <w:rsid w:val="00324730"/>
    <w:rsid w:val="0032567E"/>
    <w:rsid w:val="0033086E"/>
    <w:rsid w:val="00330C4B"/>
    <w:rsid w:val="003354D4"/>
    <w:rsid w:val="00337684"/>
    <w:rsid w:val="00337A15"/>
    <w:rsid w:val="00343206"/>
    <w:rsid w:val="00343B1E"/>
    <w:rsid w:val="00355488"/>
    <w:rsid w:val="00355CC4"/>
    <w:rsid w:val="00356EFF"/>
    <w:rsid w:val="00360AF0"/>
    <w:rsid w:val="00367355"/>
    <w:rsid w:val="0037004A"/>
    <w:rsid w:val="00372E5F"/>
    <w:rsid w:val="00374F14"/>
    <w:rsid w:val="00382666"/>
    <w:rsid w:val="0039437A"/>
    <w:rsid w:val="00394689"/>
    <w:rsid w:val="003A42C2"/>
    <w:rsid w:val="003A7F4A"/>
    <w:rsid w:val="003B256F"/>
    <w:rsid w:val="003B3E25"/>
    <w:rsid w:val="003B42B7"/>
    <w:rsid w:val="003B44C5"/>
    <w:rsid w:val="003B4FE7"/>
    <w:rsid w:val="003B58FE"/>
    <w:rsid w:val="003C2767"/>
    <w:rsid w:val="003C368C"/>
    <w:rsid w:val="003D64AF"/>
    <w:rsid w:val="003E0258"/>
    <w:rsid w:val="003E180A"/>
    <w:rsid w:val="003E3D15"/>
    <w:rsid w:val="003E6647"/>
    <w:rsid w:val="003F1C3B"/>
    <w:rsid w:val="003F1D02"/>
    <w:rsid w:val="00403B1F"/>
    <w:rsid w:val="00406DFF"/>
    <w:rsid w:val="004115F6"/>
    <w:rsid w:val="00412470"/>
    <w:rsid w:val="00415BC3"/>
    <w:rsid w:val="00425258"/>
    <w:rsid w:val="004276A7"/>
    <w:rsid w:val="00445F08"/>
    <w:rsid w:val="00454895"/>
    <w:rsid w:val="004558E0"/>
    <w:rsid w:val="00461BD3"/>
    <w:rsid w:val="00467016"/>
    <w:rsid w:val="00467933"/>
    <w:rsid w:val="00481472"/>
    <w:rsid w:val="00485033"/>
    <w:rsid w:val="00485F9A"/>
    <w:rsid w:val="0048646E"/>
    <w:rsid w:val="00487D41"/>
    <w:rsid w:val="00493561"/>
    <w:rsid w:val="00495468"/>
    <w:rsid w:val="004A2241"/>
    <w:rsid w:val="004A26DD"/>
    <w:rsid w:val="004A3069"/>
    <w:rsid w:val="004B1B50"/>
    <w:rsid w:val="004B3205"/>
    <w:rsid w:val="004B78C4"/>
    <w:rsid w:val="004C15B8"/>
    <w:rsid w:val="004C46B8"/>
    <w:rsid w:val="004C6611"/>
    <w:rsid w:val="004C6DDE"/>
    <w:rsid w:val="004D0B34"/>
    <w:rsid w:val="004D53F3"/>
    <w:rsid w:val="004E14D8"/>
    <w:rsid w:val="004E595D"/>
    <w:rsid w:val="004F019B"/>
    <w:rsid w:val="004F0CBA"/>
    <w:rsid w:val="004F3CD9"/>
    <w:rsid w:val="004F4A60"/>
    <w:rsid w:val="004F6BA4"/>
    <w:rsid w:val="00506CCF"/>
    <w:rsid w:val="00512708"/>
    <w:rsid w:val="005166B9"/>
    <w:rsid w:val="00517510"/>
    <w:rsid w:val="005201C9"/>
    <w:rsid w:val="00521352"/>
    <w:rsid w:val="005304EF"/>
    <w:rsid w:val="00532FF1"/>
    <w:rsid w:val="00535279"/>
    <w:rsid w:val="00537463"/>
    <w:rsid w:val="00540AE9"/>
    <w:rsid w:val="00540F37"/>
    <w:rsid w:val="00541804"/>
    <w:rsid w:val="0054446D"/>
    <w:rsid w:val="0057065F"/>
    <w:rsid w:val="005735C3"/>
    <w:rsid w:val="00590833"/>
    <w:rsid w:val="005914A0"/>
    <w:rsid w:val="00591A26"/>
    <w:rsid w:val="005928EB"/>
    <w:rsid w:val="005A3462"/>
    <w:rsid w:val="005A42E7"/>
    <w:rsid w:val="005A46F5"/>
    <w:rsid w:val="005B064E"/>
    <w:rsid w:val="005B6F6E"/>
    <w:rsid w:val="005C2FB6"/>
    <w:rsid w:val="005C326E"/>
    <w:rsid w:val="005D1652"/>
    <w:rsid w:val="005D550F"/>
    <w:rsid w:val="005D77F1"/>
    <w:rsid w:val="005E06CA"/>
    <w:rsid w:val="005E1700"/>
    <w:rsid w:val="005E2916"/>
    <w:rsid w:val="005E2918"/>
    <w:rsid w:val="005E552E"/>
    <w:rsid w:val="005F28CA"/>
    <w:rsid w:val="0060009B"/>
    <w:rsid w:val="00602FA8"/>
    <w:rsid w:val="00605CF6"/>
    <w:rsid w:val="00606E23"/>
    <w:rsid w:val="0060753B"/>
    <w:rsid w:val="006076CE"/>
    <w:rsid w:val="00610001"/>
    <w:rsid w:val="006138F0"/>
    <w:rsid w:val="006174BA"/>
    <w:rsid w:val="00617773"/>
    <w:rsid w:val="00617A54"/>
    <w:rsid w:val="006329D3"/>
    <w:rsid w:val="00632E74"/>
    <w:rsid w:val="006350FC"/>
    <w:rsid w:val="006361AC"/>
    <w:rsid w:val="0064109B"/>
    <w:rsid w:val="006426B2"/>
    <w:rsid w:val="0064312B"/>
    <w:rsid w:val="00643242"/>
    <w:rsid w:val="00652DFC"/>
    <w:rsid w:val="00654DFA"/>
    <w:rsid w:val="006552A4"/>
    <w:rsid w:val="006573F9"/>
    <w:rsid w:val="00660AEF"/>
    <w:rsid w:val="00661410"/>
    <w:rsid w:val="006668C9"/>
    <w:rsid w:val="00671FDF"/>
    <w:rsid w:val="00672136"/>
    <w:rsid w:val="00674586"/>
    <w:rsid w:val="00675842"/>
    <w:rsid w:val="00685F50"/>
    <w:rsid w:val="00690617"/>
    <w:rsid w:val="006A2C58"/>
    <w:rsid w:val="006A3426"/>
    <w:rsid w:val="006B6F9C"/>
    <w:rsid w:val="006C3307"/>
    <w:rsid w:val="006C3F29"/>
    <w:rsid w:val="006C5673"/>
    <w:rsid w:val="006C6B05"/>
    <w:rsid w:val="006D3854"/>
    <w:rsid w:val="006D5B0C"/>
    <w:rsid w:val="006D5FB2"/>
    <w:rsid w:val="006D759C"/>
    <w:rsid w:val="006E14A7"/>
    <w:rsid w:val="00700EA6"/>
    <w:rsid w:val="00701D58"/>
    <w:rsid w:val="00703792"/>
    <w:rsid w:val="00711346"/>
    <w:rsid w:val="007151F8"/>
    <w:rsid w:val="00721C8C"/>
    <w:rsid w:val="007245AB"/>
    <w:rsid w:val="00726470"/>
    <w:rsid w:val="007314A7"/>
    <w:rsid w:val="007316CF"/>
    <w:rsid w:val="00735EE0"/>
    <w:rsid w:val="0074033B"/>
    <w:rsid w:val="007437D3"/>
    <w:rsid w:val="00745F82"/>
    <w:rsid w:val="0075111F"/>
    <w:rsid w:val="00751F87"/>
    <w:rsid w:val="00753E69"/>
    <w:rsid w:val="0076052C"/>
    <w:rsid w:val="00761981"/>
    <w:rsid w:val="007632A7"/>
    <w:rsid w:val="00766F3C"/>
    <w:rsid w:val="007730FA"/>
    <w:rsid w:val="007747A2"/>
    <w:rsid w:val="0077615F"/>
    <w:rsid w:val="00783E11"/>
    <w:rsid w:val="007843FE"/>
    <w:rsid w:val="00791A2F"/>
    <w:rsid w:val="007929A7"/>
    <w:rsid w:val="00793008"/>
    <w:rsid w:val="007936E1"/>
    <w:rsid w:val="007953D7"/>
    <w:rsid w:val="007969B3"/>
    <w:rsid w:val="007A12CA"/>
    <w:rsid w:val="007A204D"/>
    <w:rsid w:val="007A3EC2"/>
    <w:rsid w:val="007A71E2"/>
    <w:rsid w:val="007B47C3"/>
    <w:rsid w:val="007C0E91"/>
    <w:rsid w:val="007C6F58"/>
    <w:rsid w:val="007D22C9"/>
    <w:rsid w:val="007D71CA"/>
    <w:rsid w:val="007F167A"/>
    <w:rsid w:val="007F3152"/>
    <w:rsid w:val="007F4CC7"/>
    <w:rsid w:val="00801656"/>
    <w:rsid w:val="008041D8"/>
    <w:rsid w:val="0081097C"/>
    <w:rsid w:val="00811D02"/>
    <w:rsid w:val="0081543F"/>
    <w:rsid w:val="0081600A"/>
    <w:rsid w:val="00816653"/>
    <w:rsid w:val="00822FA4"/>
    <w:rsid w:val="00823016"/>
    <w:rsid w:val="00825B8D"/>
    <w:rsid w:val="00834FC6"/>
    <w:rsid w:val="00842447"/>
    <w:rsid w:val="00845990"/>
    <w:rsid w:val="00845E59"/>
    <w:rsid w:val="00846378"/>
    <w:rsid w:val="008525CC"/>
    <w:rsid w:val="00853671"/>
    <w:rsid w:val="0085405C"/>
    <w:rsid w:val="00854F51"/>
    <w:rsid w:val="00854F8A"/>
    <w:rsid w:val="0085724C"/>
    <w:rsid w:val="00857955"/>
    <w:rsid w:val="0086019B"/>
    <w:rsid w:val="0086356E"/>
    <w:rsid w:val="008645CC"/>
    <w:rsid w:val="0086528F"/>
    <w:rsid w:val="0087647E"/>
    <w:rsid w:val="008802DB"/>
    <w:rsid w:val="0088204B"/>
    <w:rsid w:val="008862A7"/>
    <w:rsid w:val="00886C74"/>
    <w:rsid w:val="00891821"/>
    <w:rsid w:val="00892900"/>
    <w:rsid w:val="008A09FE"/>
    <w:rsid w:val="008A4BD4"/>
    <w:rsid w:val="008A4DFA"/>
    <w:rsid w:val="008A617C"/>
    <w:rsid w:val="008A684B"/>
    <w:rsid w:val="008B55F8"/>
    <w:rsid w:val="008B5802"/>
    <w:rsid w:val="008B7C3C"/>
    <w:rsid w:val="008C11D9"/>
    <w:rsid w:val="008C4911"/>
    <w:rsid w:val="008C65FE"/>
    <w:rsid w:val="008C76A0"/>
    <w:rsid w:val="008D0469"/>
    <w:rsid w:val="008D04E2"/>
    <w:rsid w:val="008D1535"/>
    <w:rsid w:val="008D24A6"/>
    <w:rsid w:val="008D4234"/>
    <w:rsid w:val="008F02CB"/>
    <w:rsid w:val="008F2847"/>
    <w:rsid w:val="008F28FC"/>
    <w:rsid w:val="008F2CFA"/>
    <w:rsid w:val="008F36AC"/>
    <w:rsid w:val="008F6C9A"/>
    <w:rsid w:val="009005F2"/>
    <w:rsid w:val="00904FE8"/>
    <w:rsid w:val="00907EBC"/>
    <w:rsid w:val="00930806"/>
    <w:rsid w:val="009315E5"/>
    <w:rsid w:val="00932684"/>
    <w:rsid w:val="0094004B"/>
    <w:rsid w:val="00940EFA"/>
    <w:rsid w:val="009467F8"/>
    <w:rsid w:val="0094687F"/>
    <w:rsid w:val="009540DE"/>
    <w:rsid w:val="00962045"/>
    <w:rsid w:val="00965FBF"/>
    <w:rsid w:val="00974158"/>
    <w:rsid w:val="00976EE7"/>
    <w:rsid w:val="00982E1E"/>
    <w:rsid w:val="009950A9"/>
    <w:rsid w:val="0099744D"/>
    <w:rsid w:val="009A16AE"/>
    <w:rsid w:val="009A54FA"/>
    <w:rsid w:val="009A7A37"/>
    <w:rsid w:val="009A7A53"/>
    <w:rsid w:val="009B16BE"/>
    <w:rsid w:val="009C2ABA"/>
    <w:rsid w:val="009C6900"/>
    <w:rsid w:val="009D163B"/>
    <w:rsid w:val="009E28F1"/>
    <w:rsid w:val="009E2F84"/>
    <w:rsid w:val="009E59A8"/>
    <w:rsid w:val="009F33FF"/>
    <w:rsid w:val="00A018AB"/>
    <w:rsid w:val="00A04EE3"/>
    <w:rsid w:val="00A07ACE"/>
    <w:rsid w:val="00A1251F"/>
    <w:rsid w:val="00A13B05"/>
    <w:rsid w:val="00A210C1"/>
    <w:rsid w:val="00A215FC"/>
    <w:rsid w:val="00A21604"/>
    <w:rsid w:val="00A22AF5"/>
    <w:rsid w:val="00A236BF"/>
    <w:rsid w:val="00A2545B"/>
    <w:rsid w:val="00A27A9D"/>
    <w:rsid w:val="00A34B08"/>
    <w:rsid w:val="00A46346"/>
    <w:rsid w:val="00A50059"/>
    <w:rsid w:val="00A503DB"/>
    <w:rsid w:val="00A51062"/>
    <w:rsid w:val="00A52A55"/>
    <w:rsid w:val="00A56A59"/>
    <w:rsid w:val="00A60C81"/>
    <w:rsid w:val="00A6362E"/>
    <w:rsid w:val="00A63AF8"/>
    <w:rsid w:val="00A651CC"/>
    <w:rsid w:val="00A758AA"/>
    <w:rsid w:val="00A75CE7"/>
    <w:rsid w:val="00A76EF2"/>
    <w:rsid w:val="00A80654"/>
    <w:rsid w:val="00A91D23"/>
    <w:rsid w:val="00A92074"/>
    <w:rsid w:val="00A92566"/>
    <w:rsid w:val="00A97CF8"/>
    <w:rsid w:val="00AA1B1A"/>
    <w:rsid w:val="00AA3245"/>
    <w:rsid w:val="00AA35EB"/>
    <w:rsid w:val="00AA6365"/>
    <w:rsid w:val="00AB03A7"/>
    <w:rsid w:val="00AC0556"/>
    <w:rsid w:val="00AC38D4"/>
    <w:rsid w:val="00AC6512"/>
    <w:rsid w:val="00AD2FBB"/>
    <w:rsid w:val="00AD4A48"/>
    <w:rsid w:val="00AE095A"/>
    <w:rsid w:val="00AE1F10"/>
    <w:rsid w:val="00AE3F0E"/>
    <w:rsid w:val="00AE569D"/>
    <w:rsid w:val="00AF3161"/>
    <w:rsid w:val="00AF7C4B"/>
    <w:rsid w:val="00B00E9F"/>
    <w:rsid w:val="00B04125"/>
    <w:rsid w:val="00B043CE"/>
    <w:rsid w:val="00B046B3"/>
    <w:rsid w:val="00B07766"/>
    <w:rsid w:val="00B07827"/>
    <w:rsid w:val="00B16262"/>
    <w:rsid w:val="00B17B47"/>
    <w:rsid w:val="00B20647"/>
    <w:rsid w:val="00B44B25"/>
    <w:rsid w:val="00B47390"/>
    <w:rsid w:val="00B51B0C"/>
    <w:rsid w:val="00B53AA4"/>
    <w:rsid w:val="00B548B8"/>
    <w:rsid w:val="00B575E6"/>
    <w:rsid w:val="00B6342F"/>
    <w:rsid w:val="00B64B3D"/>
    <w:rsid w:val="00B7497E"/>
    <w:rsid w:val="00B750FD"/>
    <w:rsid w:val="00B765E4"/>
    <w:rsid w:val="00B80BC3"/>
    <w:rsid w:val="00B82471"/>
    <w:rsid w:val="00B9527F"/>
    <w:rsid w:val="00B953A6"/>
    <w:rsid w:val="00B956AB"/>
    <w:rsid w:val="00B97C8A"/>
    <w:rsid w:val="00BA242C"/>
    <w:rsid w:val="00BB2486"/>
    <w:rsid w:val="00BB72EF"/>
    <w:rsid w:val="00BC2C17"/>
    <w:rsid w:val="00BD3399"/>
    <w:rsid w:val="00BD4BB0"/>
    <w:rsid w:val="00BE2744"/>
    <w:rsid w:val="00BE322A"/>
    <w:rsid w:val="00BF0FB4"/>
    <w:rsid w:val="00BF1DCA"/>
    <w:rsid w:val="00BF252D"/>
    <w:rsid w:val="00BF7817"/>
    <w:rsid w:val="00BF7F9F"/>
    <w:rsid w:val="00C004E0"/>
    <w:rsid w:val="00C01DF3"/>
    <w:rsid w:val="00C01F8E"/>
    <w:rsid w:val="00C0733F"/>
    <w:rsid w:val="00C24119"/>
    <w:rsid w:val="00C2502E"/>
    <w:rsid w:val="00C25B4C"/>
    <w:rsid w:val="00C30AEB"/>
    <w:rsid w:val="00C32796"/>
    <w:rsid w:val="00C343BC"/>
    <w:rsid w:val="00C3715A"/>
    <w:rsid w:val="00C42FDE"/>
    <w:rsid w:val="00C43CB9"/>
    <w:rsid w:val="00C44575"/>
    <w:rsid w:val="00C4741C"/>
    <w:rsid w:val="00C50C33"/>
    <w:rsid w:val="00C53061"/>
    <w:rsid w:val="00C55D7E"/>
    <w:rsid w:val="00C55FC4"/>
    <w:rsid w:val="00C65664"/>
    <w:rsid w:val="00C65D8F"/>
    <w:rsid w:val="00C67CF3"/>
    <w:rsid w:val="00C70B58"/>
    <w:rsid w:val="00C72622"/>
    <w:rsid w:val="00C7297D"/>
    <w:rsid w:val="00C73AB7"/>
    <w:rsid w:val="00C75803"/>
    <w:rsid w:val="00C8066B"/>
    <w:rsid w:val="00C80E67"/>
    <w:rsid w:val="00C812B6"/>
    <w:rsid w:val="00C821A0"/>
    <w:rsid w:val="00C83E7F"/>
    <w:rsid w:val="00CA2B08"/>
    <w:rsid w:val="00CA3ED8"/>
    <w:rsid w:val="00CA4A21"/>
    <w:rsid w:val="00CB0784"/>
    <w:rsid w:val="00CB1875"/>
    <w:rsid w:val="00CB3025"/>
    <w:rsid w:val="00CB3B97"/>
    <w:rsid w:val="00CB5F8E"/>
    <w:rsid w:val="00CB62E6"/>
    <w:rsid w:val="00CC32EB"/>
    <w:rsid w:val="00CC4579"/>
    <w:rsid w:val="00CC4FEA"/>
    <w:rsid w:val="00CC5454"/>
    <w:rsid w:val="00CC5B26"/>
    <w:rsid w:val="00CC6BC4"/>
    <w:rsid w:val="00CD4ED3"/>
    <w:rsid w:val="00CE4712"/>
    <w:rsid w:val="00CF4B8B"/>
    <w:rsid w:val="00D000D3"/>
    <w:rsid w:val="00D0446C"/>
    <w:rsid w:val="00D064F8"/>
    <w:rsid w:val="00D11C34"/>
    <w:rsid w:val="00D14450"/>
    <w:rsid w:val="00D14807"/>
    <w:rsid w:val="00D20754"/>
    <w:rsid w:val="00D211B5"/>
    <w:rsid w:val="00D222F7"/>
    <w:rsid w:val="00D2468A"/>
    <w:rsid w:val="00D27936"/>
    <w:rsid w:val="00D32760"/>
    <w:rsid w:val="00D3381F"/>
    <w:rsid w:val="00D358AD"/>
    <w:rsid w:val="00D36B3B"/>
    <w:rsid w:val="00D42F27"/>
    <w:rsid w:val="00D430D5"/>
    <w:rsid w:val="00D4507A"/>
    <w:rsid w:val="00D46B5D"/>
    <w:rsid w:val="00D477C4"/>
    <w:rsid w:val="00D5237A"/>
    <w:rsid w:val="00D53CB5"/>
    <w:rsid w:val="00D569A4"/>
    <w:rsid w:val="00D57F67"/>
    <w:rsid w:val="00D57FCC"/>
    <w:rsid w:val="00D644C8"/>
    <w:rsid w:val="00D66F08"/>
    <w:rsid w:val="00D7269E"/>
    <w:rsid w:val="00D72F91"/>
    <w:rsid w:val="00D75E58"/>
    <w:rsid w:val="00D7613C"/>
    <w:rsid w:val="00D76288"/>
    <w:rsid w:val="00D77197"/>
    <w:rsid w:val="00D81342"/>
    <w:rsid w:val="00D8578A"/>
    <w:rsid w:val="00D95300"/>
    <w:rsid w:val="00D96AA2"/>
    <w:rsid w:val="00D96EB0"/>
    <w:rsid w:val="00DA02DC"/>
    <w:rsid w:val="00DA3FF1"/>
    <w:rsid w:val="00DB2089"/>
    <w:rsid w:val="00DB2DBD"/>
    <w:rsid w:val="00DB5796"/>
    <w:rsid w:val="00DC212C"/>
    <w:rsid w:val="00DC5B79"/>
    <w:rsid w:val="00DC6CC6"/>
    <w:rsid w:val="00DD4651"/>
    <w:rsid w:val="00DD6D93"/>
    <w:rsid w:val="00DD78F3"/>
    <w:rsid w:val="00DE5B2B"/>
    <w:rsid w:val="00DF0373"/>
    <w:rsid w:val="00DF6483"/>
    <w:rsid w:val="00E012EF"/>
    <w:rsid w:val="00E02F03"/>
    <w:rsid w:val="00E05667"/>
    <w:rsid w:val="00E11BDB"/>
    <w:rsid w:val="00E127D0"/>
    <w:rsid w:val="00E14671"/>
    <w:rsid w:val="00E15436"/>
    <w:rsid w:val="00E25131"/>
    <w:rsid w:val="00E3397F"/>
    <w:rsid w:val="00E34220"/>
    <w:rsid w:val="00E417A1"/>
    <w:rsid w:val="00E42558"/>
    <w:rsid w:val="00E45D6F"/>
    <w:rsid w:val="00E47D80"/>
    <w:rsid w:val="00E50304"/>
    <w:rsid w:val="00E513EE"/>
    <w:rsid w:val="00E63749"/>
    <w:rsid w:val="00E64B5A"/>
    <w:rsid w:val="00E70758"/>
    <w:rsid w:val="00E716FE"/>
    <w:rsid w:val="00E75009"/>
    <w:rsid w:val="00E85998"/>
    <w:rsid w:val="00E87CDA"/>
    <w:rsid w:val="00E94E57"/>
    <w:rsid w:val="00E97D32"/>
    <w:rsid w:val="00EB368B"/>
    <w:rsid w:val="00EB43B8"/>
    <w:rsid w:val="00EB556A"/>
    <w:rsid w:val="00EB6BAE"/>
    <w:rsid w:val="00EC7619"/>
    <w:rsid w:val="00ED1626"/>
    <w:rsid w:val="00ED66B4"/>
    <w:rsid w:val="00EE39D2"/>
    <w:rsid w:val="00EE5053"/>
    <w:rsid w:val="00EE58D5"/>
    <w:rsid w:val="00EF0C52"/>
    <w:rsid w:val="00EF2393"/>
    <w:rsid w:val="00EF739C"/>
    <w:rsid w:val="00EF7C4D"/>
    <w:rsid w:val="00EF7CB5"/>
    <w:rsid w:val="00F01042"/>
    <w:rsid w:val="00F03B74"/>
    <w:rsid w:val="00F1225C"/>
    <w:rsid w:val="00F1270F"/>
    <w:rsid w:val="00F13930"/>
    <w:rsid w:val="00F171E9"/>
    <w:rsid w:val="00F24C43"/>
    <w:rsid w:val="00F250B5"/>
    <w:rsid w:val="00F267A2"/>
    <w:rsid w:val="00F26BCB"/>
    <w:rsid w:val="00F34173"/>
    <w:rsid w:val="00F35833"/>
    <w:rsid w:val="00F41E0B"/>
    <w:rsid w:val="00F44BD7"/>
    <w:rsid w:val="00F453E3"/>
    <w:rsid w:val="00F558FC"/>
    <w:rsid w:val="00F56B2B"/>
    <w:rsid w:val="00F65285"/>
    <w:rsid w:val="00F663B7"/>
    <w:rsid w:val="00F6662B"/>
    <w:rsid w:val="00F72016"/>
    <w:rsid w:val="00F85863"/>
    <w:rsid w:val="00F92D78"/>
    <w:rsid w:val="00FA7387"/>
    <w:rsid w:val="00FB3954"/>
    <w:rsid w:val="00FD302C"/>
    <w:rsid w:val="00FD3495"/>
    <w:rsid w:val="00FD73DA"/>
    <w:rsid w:val="00FD7BC3"/>
    <w:rsid w:val="00FE1BF6"/>
    <w:rsid w:val="00FE2FAE"/>
    <w:rsid w:val="00FE53D5"/>
    <w:rsid w:val="00FE63F9"/>
    <w:rsid w:val="00FE6FB0"/>
    <w:rsid w:val="00FF0475"/>
    <w:rsid w:val="00FF1821"/>
    <w:rsid w:val="00FF1B74"/>
    <w:rsid w:val="00FF4547"/>
    <w:rsid w:val="00FF48CB"/>
    <w:rsid w:val="00FF6969"/>
    <w:rsid w:val="00FF7D41"/>
    <w:rsid w:val="0241255C"/>
    <w:rsid w:val="030A0A72"/>
    <w:rsid w:val="03D93F3E"/>
    <w:rsid w:val="05C70041"/>
    <w:rsid w:val="06514C09"/>
    <w:rsid w:val="067931E2"/>
    <w:rsid w:val="07121D74"/>
    <w:rsid w:val="07AC659B"/>
    <w:rsid w:val="08126136"/>
    <w:rsid w:val="08153E48"/>
    <w:rsid w:val="083F27C3"/>
    <w:rsid w:val="0A037FC9"/>
    <w:rsid w:val="0A5371A2"/>
    <w:rsid w:val="0ACB0F66"/>
    <w:rsid w:val="0B5D6577"/>
    <w:rsid w:val="0BAF5D6B"/>
    <w:rsid w:val="0C5E3BDC"/>
    <w:rsid w:val="0C764C5A"/>
    <w:rsid w:val="0CA25F86"/>
    <w:rsid w:val="0DB94132"/>
    <w:rsid w:val="0EEF3211"/>
    <w:rsid w:val="0F1F4318"/>
    <w:rsid w:val="0FE12354"/>
    <w:rsid w:val="10887D92"/>
    <w:rsid w:val="11417B45"/>
    <w:rsid w:val="13771000"/>
    <w:rsid w:val="153C4D3D"/>
    <w:rsid w:val="154E4115"/>
    <w:rsid w:val="16BD1D25"/>
    <w:rsid w:val="171337E0"/>
    <w:rsid w:val="17D80CE7"/>
    <w:rsid w:val="190548EB"/>
    <w:rsid w:val="19102702"/>
    <w:rsid w:val="195E5228"/>
    <w:rsid w:val="19856C4C"/>
    <w:rsid w:val="19AB2AD9"/>
    <w:rsid w:val="1A425F6E"/>
    <w:rsid w:val="1A480C2D"/>
    <w:rsid w:val="1A8B43B7"/>
    <w:rsid w:val="1BB90E2F"/>
    <w:rsid w:val="1C1725BC"/>
    <w:rsid w:val="1E1E28AB"/>
    <w:rsid w:val="1E3F724C"/>
    <w:rsid w:val="20D81D57"/>
    <w:rsid w:val="216655B5"/>
    <w:rsid w:val="229E728F"/>
    <w:rsid w:val="24462058"/>
    <w:rsid w:val="24995D2F"/>
    <w:rsid w:val="24B7656C"/>
    <w:rsid w:val="24EC60B5"/>
    <w:rsid w:val="255A71DF"/>
    <w:rsid w:val="25C36F00"/>
    <w:rsid w:val="260649A3"/>
    <w:rsid w:val="26321C01"/>
    <w:rsid w:val="26CA0394"/>
    <w:rsid w:val="281318C7"/>
    <w:rsid w:val="28E15521"/>
    <w:rsid w:val="29762A1C"/>
    <w:rsid w:val="29F319B0"/>
    <w:rsid w:val="2A38744A"/>
    <w:rsid w:val="2A3D0E7D"/>
    <w:rsid w:val="2AEF0112"/>
    <w:rsid w:val="2B7463EB"/>
    <w:rsid w:val="2B8F12F1"/>
    <w:rsid w:val="2C0F5312"/>
    <w:rsid w:val="2C26606D"/>
    <w:rsid w:val="2CB15012"/>
    <w:rsid w:val="2D804ED2"/>
    <w:rsid w:val="2DFB3293"/>
    <w:rsid w:val="2E5C3FC8"/>
    <w:rsid w:val="2E9279E9"/>
    <w:rsid w:val="2ECE2C44"/>
    <w:rsid w:val="2FFA3A98"/>
    <w:rsid w:val="30564C17"/>
    <w:rsid w:val="30E016AE"/>
    <w:rsid w:val="316D029A"/>
    <w:rsid w:val="319E48F7"/>
    <w:rsid w:val="31DD6DFF"/>
    <w:rsid w:val="32650F71"/>
    <w:rsid w:val="335350EB"/>
    <w:rsid w:val="336675FE"/>
    <w:rsid w:val="34030A42"/>
    <w:rsid w:val="34AE30A3"/>
    <w:rsid w:val="357524F9"/>
    <w:rsid w:val="35FE6F21"/>
    <w:rsid w:val="374675C3"/>
    <w:rsid w:val="37EB3B4C"/>
    <w:rsid w:val="380F2DDF"/>
    <w:rsid w:val="380F3E59"/>
    <w:rsid w:val="38586698"/>
    <w:rsid w:val="38B46F52"/>
    <w:rsid w:val="38DE3290"/>
    <w:rsid w:val="38EA6674"/>
    <w:rsid w:val="39513ED4"/>
    <w:rsid w:val="3962028B"/>
    <w:rsid w:val="39994C57"/>
    <w:rsid w:val="39F257E0"/>
    <w:rsid w:val="3A3E04B9"/>
    <w:rsid w:val="3AA50AA5"/>
    <w:rsid w:val="3C015264"/>
    <w:rsid w:val="3C68576E"/>
    <w:rsid w:val="3C9868B3"/>
    <w:rsid w:val="3DA908EF"/>
    <w:rsid w:val="3DE10046"/>
    <w:rsid w:val="3E4749EC"/>
    <w:rsid w:val="3FBD3DFC"/>
    <w:rsid w:val="40BF6C6C"/>
    <w:rsid w:val="41372F17"/>
    <w:rsid w:val="42672AE3"/>
    <w:rsid w:val="435025AB"/>
    <w:rsid w:val="43A06B6B"/>
    <w:rsid w:val="43A318F9"/>
    <w:rsid w:val="43D1505F"/>
    <w:rsid w:val="4588524B"/>
    <w:rsid w:val="458D0AB3"/>
    <w:rsid w:val="45E2663B"/>
    <w:rsid w:val="46184820"/>
    <w:rsid w:val="46205483"/>
    <w:rsid w:val="46B5206F"/>
    <w:rsid w:val="46E0788A"/>
    <w:rsid w:val="4712301E"/>
    <w:rsid w:val="47BE0953"/>
    <w:rsid w:val="48223734"/>
    <w:rsid w:val="48CE25D7"/>
    <w:rsid w:val="48D814E0"/>
    <w:rsid w:val="49741E6E"/>
    <w:rsid w:val="4AF94C16"/>
    <w:rsid w:val="4B0B519D"/>
    <w:rsid w:val="4B957898"/>
    <w:rsid w:val="4BB4131F"/>
    <w:rsid w:val="4C625D50"/>
    <w:rsid w:val="4C934AF0"/>
    <w:rsid w:val="4D64659D"/>
    <w:rsid w:val="4DA7062D"/>
    <w:rsid w:val="4DC50079"/>
    <w:rsid w:val="4E4051B2"/>
    <w:rsid w:val="4F281CC0"/>
    <w:rsid w:val="4FBF1185"/>
    <w:rsid w:val="50D2381E"/>
    <w:rsid w:val="50F15431"/>
    <w:rsid w:val="519531C9"/>
    <w:rsid w:val="523E57E5"/>
    <w:rsid w:val="544F6C05"/>
    <w:rsid w:val="5511700B"/>
    <w:rsid w:val="55B31E70"/>
    <w:rsid w:val="56033763"/>
    <w:rsid w:val="56C30635"/>
    <w:rsid w:val="56C66BBF"/>
    <w:rsid w:val="572B230B"/>
    <w:rsid w:val="572B54C2"/>
    <w:rsid w:val="57374904"/>
    <w:rsid w:val="57555B73"/>
    <w:rsid w:val="5822508B"/>
    <w:rsid w:val="5830409E"/>
    <w:rsid w:val="5A470DD9"/>
    <w:rsid w:val="5A884CFF"/>
    <w:rsid w:val="5B185B65"/>
    <w:rsid w:val="5BA662AC"/>
    <w:rsid w:val="5BDB5C7C"/>
    <w:rsid w:val="5C4A2E02"/>
    <w:rsid w:val="5D5A52C7"/>
    <w:rsid w:val="5D5B7BE1"/>
    <w:rsid w:val="5D6B3030"/>
    <w:rsid w:val="5E2C27BF"/>
    <w:rsid w:val="5ECE328C"/>
    <w:rsid w:val="5F453E15"/>
    <w:rsid w:val="606A3A73"/>
    <w:rsid w:val="60795A64"/>
    <w:rsid w:val="608763D3"/>
    <w:rsid w:val="6091059D"/>
    <w:rsid w:val="60DB04CD"/>
    <w:rsid w:val="61371BA7"/>
    <w:rsid w:val="615A1995"/>
    <w:rsid w:val="619961B5"/>
    <w:rsid w:val="629A320E"/>
    <w:rsid w:val="62CC2532"/>
    <w:rsid w:val="637846F9"/>
    <w:rsid w:val="63AD1596"/>
    <w:rsid w:val="642A59F3"/>
    <w:rsid w:val="64334B2B"/>
    <w:rsid w:val="64E9140A"/>
    <w:rsid w:val="64EE2C1D"/>
    <w:rsid w:val="650D4BAC"/>
    <w:rsid w:val="651B533C"/>
    <w:rsid w:val="65B8574F"/>
    <w:rsid w:val="66A75653"/>
    <w:rsid w:val="67E660D5"/>
    <w:rsid w:val="69492FD0"/>
    <w:rsid w:val="694B431B"/>
    <w:rsid w:val="69C9674A"/>
    <w:rsid w:val="69CB6B96"/>
    <w:rsid w:val="69E927AD"/>
    <w:rsid w:val="6A0F6AC3"/>
    <w:rsid w:val="6A853B45"/>
    <w:rsid w:val="6B737BC1"/>
    <w:rsid w:val="6B7D0AFE"/>
    <w:rsid w:val="6C15502B"/>
    <w:rsid w:val="6C6E277C"/>
    <w:rsid w:val="6C8E0AE9"/>
    <w:rsid w:val="6CF576A2"/>
    <w:rsid w:val="6D8141AA"/>
    <w:rsid w:val="6EA626B3"/>
    <w:rsid w:val="6F893704"/>
    <w:rsid w:val="6F9E7295"/>
    <w:rsid w:val="700215D2"/>
    <w:rsid w:val="700F10EA"/>
    <w:rsid w:val="704D3BAD"/>
    <w:rsid w:val="70912956"/>
    <w:rsid w:val="71A50310"/>
    <w:rsid w:val="72B76864"/>
    <w:rsid w:val="73306456"/>
    <w:rsid w:val="73334198"/>
    <w:rsid w:val="746513D5"/>
    <w:rsid w:val="75953045"/>
    <w:rsid w:val="761A519B"/>
    <w:rsid w:val="76301A9E"/>
    <w:rsid w:val="76B8261F"/>
    <w:rsid w:val="76D0242A"/>
    <w:rsid w:val="76E013E7"/>
    <w:rsid w:val="77010A6B"/>
    <w:rsid w:val="785E3A65"/>
    <w:rsid w:val="7A4078C7"/>
    <w:rsid w:val="7A9419C0"/>
    <w:rsid w:val="7B056098"/>
    <w:rsid w:val="7C202A1A"/>
    <w:rsid w:val="7C93311E"/>
    <w:rsid w:val="7C9A350D"/>
    <w:rsid w:val="7DCB56F9"/>
    <w:rsid w:val="7ED24ED8"/>
    <w:rsid w:val="7EE134F6"/>
    <w:rsid w:val="7F08364E"/>
    <w:rsid w:val="7F141322"/>
    <w:rsid w:val="7F634B2F"/>
    <w:rsid w:val="7FF03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99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34"/>
    <w:autoRedefine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5">
    <w:name w:val="heading 3"/>
    <w:basedOn w:val="1"/>
    <w:next w:val="1"/>
    <w:link w:val="36"/>
    <w:autoRedefine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7">
    <w:name w:val="Default Paragraph Font"/>
    <w:autoRedefine/>
    <w:semiHidden/>
    <w:unhideWhenUsed/>
    <w:qFormat/>
    <w:uiPriority w:val="1"/>
  </w:style>
  <w:style w:type="table" w:default="1" w:styleId="1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autoRedefine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6">
    <w:name w:val="annotation text"/>
    <w:basedOn w:val="1"/>
    <w:link w:val="37"/>
    <w:autoRedefine/>
    <w:semiHidden/>
    <w:unhideWhenUsed/>
    <w:qFormat/>
    <w:uiPriority w:val="99"/>
    <w:pPr>
      <w:jc w:val="left"/>
    </w:pPr>
  </w:style>
  <w:style w:type="paragraph" w:styleId="7">
    <w:name w:val="Body Text"/>
    <w:basedOn w:val="1"/>
    <w:autoRedefine/>
    <w:qFormat/>
    <w:uiPriority w:val="1"/>
    <w:rPr>
      <w:rFonts w:eastAsia="仿宋_GB2312"/>
      <w:sz w:val="32"/>
      <w:szCs w:val="32"/>
    </w:rPr>
  </w:style>
  <w:style w:type="paragraph" w:styleId="8">
    <w:name w:val="Balloon Text"/>
    <w:basedOn w:val="1"/>
    <w:link w:val="20"/>
    <w:autoRedefine/>
    <w:semiHidden/>
    <w:unhideWhenUsed/>
    <w:qFormat/>
    <w:uiPriority w:val="99"/>
    <w:rPr>
      <w:sz w:val="18"/>
      <w:szCs w:val="18"/>
    </w:rPr>
  </w:style>
  <w:style w:type="paragraph" w:styleId="9">
    <w:name w:val="footer"/>
    <w:basedOn w:val="1"/>
    <w:link w:val="22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2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toc 1"/>
    <w:basedOn w:val="1"/>
    <w:next w:val="1"/>
    <w:autoRedefine/>
    <w:unhideWhenUsed/>
    <w:qFormat/>
    <w:uiPriority w:val="39"/>
    <w:pPr>
      <w:tabs>
        <w:tab w:val="right" w:leader="dot" w:pos="8296"/>
      </w:tabs>
      <w:spacing w:line="800" w:lineRule="exact"/>
    </w:pPr>
  </w:style>
  <w:style w:type="paragraph" w:styleId="12">
    <w:name w:val="Body Text 2"/>
    <w:basedOn w:val="1"/>
    <w:qFormat/>
    <w:uiPriority w:val="99"/>
    <w:pPr>
      <w:widowControl/>
      <w:adjustRightInd w:val="0"/>
    </w:pPr>
    <w:rPr>
      <w:rFonts w:ascii="Calibri" w:hAnsi="Calibri" w:cs="Times New Roman"/>
      <w:lang w:val="zh-CN" w:bidi="en-US"/>
    </w:rPr>
  </w:style>
  <w:style w:type="paragraph" w:styleId="13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4">
    <w:name w:val="annotation subject"/>
    <w:basedOn w:val="6"/>
    <w:next w:val="6"/>
    <w:link w:val="38"/>
    <w:autoRedefine/>
    <w:semiHidden/>
    <w:unhideWhenUsed/>
    <w:qFormat/>
    <w:uiPriority w:val="99"/>
    <w:rPr>
      <w:b/>
      <w:bCs/>
    </w:rPr>
  </w:style>
  <w:style w:type="table" w:styleId="16">
    <w:name w:val="Table Grid"/>
    <w:basedOn w:val="1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Hyperlink"/>
    <w:basedOn w:val="17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9">
    <w:name w:val="annotation reference"/>
    <w:basedOn w:val="17"/>
    <w:autoRedefine/>
    <w:semiHidden/>
    <w:unhideWhenUsed/>
    <w:qFormat/>
    <w:uiPriority w:val="99"/>
    <w:rPr>
      <w:sz w:val="21"/>
      <w:szCs w:val="21"/>
    </w:rPr>
  </w:style>
  <w:style w:type="character" w:customStyle="1" w:styleId="20">
    <w:name w:val="批注框文本 字符"/>
    <w:basedOn w:val="17"/>
    <w:link w:val="8"/>
    <w:autoRedefine/>
    <w:semiHidden/>
    <w:qFormat/>
    <w:uiPriority w:val="99"/>
    <w:rPr>
      <w:sz w:val="18"/>
      <w:szCs w:val="18"/>
    </w:rPr>
  </w:style>
  <w:style w:type="character" w:customStyle="1" w:styleId="21">
    <w:name w:val="页眉 字符"/>
    <w:basedOn w:val="17"/>
    <w:link w:val="10"/>
    <w:autoRedefine/>
    <w:qFormat/>
    <w:uiPriority w:val="99"/>
    <w:rPr>
      <w:sz w:val="18"/>
      <w:szCs w:val="18"/>
    </w:rPr>
  </w:style>
  <w:style w:type="character" w:customStyle="1" w:styleId="22">
    <w:name w:val="页脚 字符"/>
    <w:basedOn w:val="17"/>
    <w:link w:val="9"/>
    <w:autoRedefine/>
    <w:qFormat/>
    <w:uiPriority w:val="99"/>
    <w:rPr>
      <w:sz w:val="18"/>
      <w:szCs w:val="18"/>
    </w:rPr>
  </w:style>
  <w:style w:type="paragraph" w:styleId="23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24">
    <w:name w:val="段"/>
    <w:link w:val="25"/>
    <w:autoRedefine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character" w:customStyle="1" w:styleId="25">
    <w:name w:val="段 Char"/>
    <w:link w:val="24"/>
    <w:autoRedefine/>
    <w:qFormat/>
    <w:uiPriority w:val="0"/>
    <w:rPr>
      <w:rFonts w:ascii="宋体" w:hAnsi="Times New Roman" w:eastAsia="宋体" w:cs="Times New Roman"/>
      <w:kern w:val="0"/>
      <w:szCs w:val="20"/>
    </w:rPr>
  </w:style>
  <w:style w:type="paragraph" w:customStyle="1" w:styleId="26">
    <w:name w:val="一级条标题"/>
    <w:next w:val="24"/>
    <w:link w:val="31"/>
    <w:autoRedefine/>
    <w:qFormat/>
    <w:uiPriority w:val="0"/>
    <w:pPr>
      <w:numPr>
        <w:ilvl w:val="1"/>
        <w:numId w:val="1"/>
      </w:numPr>
      <w:spacing w:before="156" w:beforeLines="50" w:after="156" w:afterLines="50"/>
      <w:outlineLvl w:val="2"/>
    </w:pPr>
    <w:rPr>
      <w:rFonts w:ascii="黑体" w:hAnsi="Times New Roman" w:eastAsia="黑体" w:cs="Times New Roman"/>
      <w:sz w:val="21"/>
      <w:szCs w:val="21"/>
      <w:lang w:val="en-US" w:eastAsia="zh-CN" w:bidi="ar-SA"/>
    </w:rPr>
  </w:style>
  <w:style w:type="paragraph" w:customStyle="1" w:styleId="27">
    <w:name w:val="章标题"/>
    <w:next w:val="24"/>
    <w:autoRedefine/>
    <w:qFormat/>
    <w:uiPriority w:val="0"/>
    <w:pPr>
      <w:numPr>
        <w:ilvl w:val="0"/>
        <w:numId w:val="1"/>
      </w:numPr>
      <w:spacing w:before="312" w:beforeLines="100" w:after="312" w:afterLines="100"/>
      <w:jc w:val="both"/>
      <w:outlineLvl w:val="1"/>
    </w:pPr>
    <w:rPr>
      <w:rFonts w:ascii="黑体" w:hAnsi="Times New Roman" w:eastAsia="黑体" w:cs="Times New Roman"/>
      <w:sz w:val="21"/>
      <w:lang w:val="en-US" w:eastAsia="zh-CN" w:bidi="ar-SA"/>
    </w:rPr>
  </w:style>
  <w:style w:type="paragraph" w:customStyle="1" w:styleId="28">
    <w:name w:val="二级条标题"/>
    <w:basedOn w:val="26"/>
    <w:next w:val="24"/>
    <w:autoRedefine/>
    <w:qFormat/>
    <w:uiPriority w:val="0"/>
    <w:pPr>
      <w:numPr>
        <w:ilvl w:val="2"/>
      </w:numPr>
      <w:tabs>
        <w:tab w:val="left" w:pos="360"/>
      </w:tabs>
      <w:spacing w:before="50" w:after="50"/>
      <w:outlineLvl w:val="3"/>
    </w:pPr>
  </w:style>
  <w:style w:type="paragraph" w:customStyle="1" w:styleId="29">
    <w:name w:val="四级条标题"/>
    <w:basedOn w:val="1"/>
    <w:next w:val="24"/>
    <w:autoRedefine/>
    <w:qFormat/>
    <w:uiPriority w:val="0"/>
    <w:pPr>
      <w:widowControl/>
      <w:numPr>
        <w:ilvl w:val="4"/>
        <w:numId w:val="1"/>
      </w:numPr>
      <w:spacing w:before="50" w:beforeLines="50" w:after="50" w:afterLines="50"/>
      <w:jc w:val="left"/>
      <w:outlineLvl w:val="5"/>
    </w:pPr>
    <w:rPr>
      <w:rFonts w:ascii="黑体" w:hAnsi="Times New Roman" w:eastAsia="黑体" w:cs="Times New Roman"/>
      <w:kern w:val="0"/>
      <w:szCs w:val="21"/>
    </w:rPr>
  </w:style>
  <w:style w:type="paragraph" w:customStyle="1" w:styleId="30">
    <w:name w:val="五级条标题"/>
    <w:basedOn w:val="29"/>
    <w:next w:val="24"/>
    <w:autoRedefine/>
    <w:qFormat/>
    <w:uiPriority w:val="0"/>
    <w:pPr>
      <w:numPr>
        <w:ilvl w:val="5"/>
      </w:numPr>
      <w:outlineLvl w:val="6"/>
    </w:pPr>
  </w:style>
  <w:style w:type="character" w:customStyle="1" w:styleId="31">
    <w:name w:val="一级条标题 Char"/>
    <w:link w:val="26"/>
    <w:autoRedefine/>
    <w:qFormat/>
    <w:locked/>
    <w:uiPriority w:val="0"/>
    <w:rPr>
      <w:rFonts w:ascii="黑体" w:hAnsi="Times New Roman" w:eastAsia="黑体" w:cs="Times New Roman"/>
      <w:kern w:val="0"/>
      <w:szCs w:val="21"/>
    </w:rPr>
  </w:style>
  <w:style w:type="paragraph" w:customStyle="1" w:styleId="32">
    <w:name w:val="正文1"/>
    <w:basedOn w:val="23"/>
    <w:link w:val="33"/>
    <w:autoRedefine/>
    <w:qFormat/>
    <w:uiPriority w:val="99"/>
    <w:pPr>
      <w:ind w:firstLine="560"/>
    </w:pPr>
    <w:rPr>
      <w:rFonts w:ascii="仿宋" w:hAnsi="仿宋" w:eastAsia="仿宋" w:cs="Times New Roman"/>
      <w:color w:val="000000"/>
      <w:sz w:val="28"/>
      <w:szCs w:val="28"/>
    </w:rPr>
  </w:style>
  <w:style w:type="character" w:customStyle="1" w:styleId="33">
    <w:name w:val="正文1 字符"/>
    <w:link w:val="32"/>
    <w:autoRedefine/>
    <w:qFormat/>
    <w:uiPriority w:val="99"/>
    <w:rPr>
      <w:rFonts w:ascii="仿宋" w:hAnsi="仿宋" w:eastAsia="仿宋" w:cs="Times New Roman"/>
      <w:color w:val="000000"/>
      <w:sz w:val="28"/>
      <w:szCs w:val="28"/>
    </w:rPr>
  </w:style>
  <w:style w:type="character" w:customStyle="1" w:styleId="34">
    <w:name w:val="标题 1 字符"/>
    <w:basedOn w:val="17"/>
    <w:link w:val="3"/>
    <w:autoRedefine/>
    <w:qFormat/>
    <w:uiPriority w:val="9"/>
    <w:rPr>
      <w:b/>
      <w:bCs/>
      <w:kern w:val="44"/>
      <w:sz w:val="44"/>
      <w:szCs w:val="44"/>
    </w:rPr>
  </w:style>
  <w:style w:type="paragraph" w:customStyle="1" w:styleId="35">
    <w:name w:val="TOC 标题1"/>
    <w:basedOn w:val="3"/>
    <w:next w:val="1"/>
    <w:autoRedefine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376092" w:themeColor="accent1" w:themeShade="BF"/>
      <w:kern w:val="0"/>
      <w:sz w:val="32"/>
      <w:szCs w:val="32"/>
    </w:rPr>
  </w:style>
  <w:style w:type="character" w:customStyle="1" w:styleId="36">
    <w:name w:val="标题 3 字符"/>
    <w:basedOn w:val="17"/>
    <w:link w:val="5"/>
    <w:autoRedefine/>
    <w:semiHidden/>
    <w:qFormat/>
    <w:uiPriority w:val="9"/>
    <w:rPr>
      <w:b/>
      <w:bCs/>
      <w:sz w:val="32"/>
      <w:szCs w:val="32"/>
    </w:rPr>
  </w:style>
  <w:style w:type="character" w:customStyle="1" w:styleId="37">
    <w:name w:val="批注文字 字符"/>
    <w:basedOn w:val="17"/>
    <w:link w:val="6"/>
    <w:autoRedefine/>
    <w:semiHidden/>
    <w:qFormat/>
    <w:uiPriority w:val="99"/>
  </w:style>
  <w:style w:type="character" w:customStyle="1" w:styleId="38">
    <w:name w:val="批注主题 字符"/>
    <w:basedOn w:val="37"/>
    <w:link w:val="14"/>
    <w:autoRedefine/>
    <w:semiHidden/>
    <w:qFormat/>
    <w:uiPriority w:val="99"/>
    <w:rPr>
      <w:b/>
      <w:bCs/>
    </w:rPr>
  </w:style>
  <w:style w:type="table" w:customStyle="1" w:styleId="39">
    <w:name w:val="网格型1"/>
    <w:basedOn w:val="40"/>
    <w:autoRedefine/>
    <w:qFormat/>
    <w:uiPriority w:val="0"/>
    <w:pPr>
      <w:widowControl w:val="0"/>
      <w:jc w:val="both"/>
    </w:pPr>
  </w:style>
  <w:style w:type="table" w:customStyle="1" w:styleId="40">
    <w:name w:val="普通表格1"/>
    <w:autoRedefine/>
    <w:semiHidden/>
    <w:qFormat/>
    <w:uiPriority w:val="0"/>
  </w:style>
  <w:style w:type="paragraph" w:customStyle="1" w:styleId="41">
    <w:name w:val="正文文本1"/>
    <w:basedOn w:val="1"/>
    <w:autoRedefine/>
    <w:qFormat/>
    <w:uiPriority w:val="0"/>
    <w:pPr>
      <w:shd w:val="clear" w:color="auto" w:fill="FFFFFF"/>
      <w:spacing w:after="240"/>
    </w:pPr>
    <w:rPr>
      <w:rFonts w:ascii="MingLiU" w:hAnsi="MingLiU" w:eastAsia="MingLiU" w:cs="MingLiU"/>
      <w:sz w:val="32"/>
      <w:szCs w:val="32"/>
      <w:lang w:val="zh-CN" w:eastAsia="zh-CN" w:bidi="zh-CN"/>
    </w:rPr>
  </w:style>
  <w:style w:type="paragraph" w:customStyle="1" w:styleId="42">
    <w:name w:val="样式 正文 + 首行缩进:  2 字符"/>
    <w:basedOn w:val="1"/>
    <w:autoRedefine/>
    <w:qFormat/>
    <w:uiPriority w:val="0"/>
  </w:style>
  <w:style w:type="paragraph" w:customStyle="1" w:styleId="43">
    <w:name w:val="封面标准名称"/>
    <w:autoRedefine/>
    <w:qFormat/>
    <w:uiPriority w:val="0"/>
    <w:pPr>
      <w:framePr w:w="9639" w:h="6917" w:hRule="exact" w:wrap="around" w:vAnchor="page" w:hAnchor="page" w:xAlign="center" w:y="6408" w:anchorLock="1"/>
      <w:widowControl w:val="0"/>
      <w:spacing w:line="680" w:lineRule="exact"/>
      <w:jc w:val="center"/>
      <w:textAlignment w:val="center"/>
    </w:pPr>
    <w:rPr>
      <w:rFonts w:ascii="黑体" w:hAnsi="Times New Roman" w:eastAsia="黑体" w:cs="Times New Roman"/>
      <w:sz w:val="52"/>
      <w:lang w:val="en-US" w:eastAsia="zh-CN" w:bidi="ar-SA"/>
    </w:rPr>
  </w:style>
  <w:style w:type="paragraph" w:customStyle="1" w:styleId="44">
    <w:name w:val="标准文件_段"/>
    <w:autoRedefine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</w:style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microsoft.com/office/2006/relationships/keyMapCustomizations" Target="customizations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3BE5BF-B5AD-473A-887D-48DA4447A6C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山东标准化协会</Company>
  <Pages>5</Pages>
  <Words>2491</Words>
  <Characters>2600</Characters>
  <Lines>35</Lines>
  <Paragraphs>9</Paragraphs>
  <TotalTime>0</TotalTime>
  <ScaleCrop>false</ScaleCrop>
  <LinksUpToDate>false</LinksUpToDate>
  <CharactersWithSpaces>2621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2021-06-07T03:36:00Z</dcterms:created>
  <dc:creator>王明昊</dc:creator>
  <cp:lastModifiedBy>委员会</cp:lastModifiedBy>
  <cp:lastPrinted>2020-12-08T13:47:00Z</cp:lastPrinted>
  <dcterms:modified xsi:type="dcterms:W3CDTF">2024-08-15T06:55:40Z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2B9197CB351C4C438F104391DC62E857_13</vt:lpwstr>
  </property>
</Properties>
</file>