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13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70" w:lineRule="exact"/>
        <w:jc w:val="both"/>
        <w:textAlignment w:val="auto"/>
        <w:rPr>
          <w:rFonts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附件</w:t>
      </w:r>
    </w:p>
    <w:p>
      <w:pPr>
        <w:pStyle w:val="13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70" w:lineRule="exact"/>
        <w:jc w:val="center"/>
        <w:textAlignment w:val="auto"/>
        <w:rPr>
          <w:rFonts w:ascii="方正小标宋简体" w:hAnsi="方正小标宋简体" w:eastAsia="方正小标宋简体" w:cs="方正小标宋简体"/>
          <w:sz w:val="32"/>
          <w:szCs w:val="32"/>
        </w:rPr>
      </w:pPr>
      <w:r>
        <w:rPr>
          <w:rFonts w:hint="eastAsia" w:ascii="方正小标宋简体" w:hAnsi="方正小标宋简体" w:eastAsia="方正小标宋简体" w:cs="方正小标宋简体"/>
          <w:sz w:val="36"/>
          <w:szCs w:val="36"/>
        </w:rPr>
        <w:t>202</w:t>
      </w:r>
      <w:r>
        <w:rPr>
          <w:rFonts w:hint="eastAsia" w:ascii="方正小标宋简体" w:hAnsi="方正小标宋简体" w:eastAsia="方正小标宋简体" w:cs="方正小标宋简体"/>
          <w:sz w:val="36"/>
          <w:szCs w:val="36"/>
          <w:lang w:val="en-US" w:eastAsia="zh-CN"/>
        </w:rPr>
        <w:t>3</w:t>
      </w:r>
      <w:r>
        <w:rPr>
          <w:rFonts w:hint="eastAsia" w:ascii="方正小标宋简体" w:hAnsi="方正小标宋简体" w:eastAsia="方正小标宋简体" w:cs="方正小标宋简体"/>
          <w:sz w:val="36"/>
          <w:szCs w:val="36"/>
        </w:rPr>
        <w:t>年山东科技咨询协会黄河科学技术奖</w:t>
      </w:r>
      <w:r>
        <w:rPr>
          <w:rFonts w:hint="eastAsia" w:ascii="方正小标宋简体" w:hAnsi="方正小标宋简体" w:eastAsia="方正小标宋简体" w:cs="方正小标宋简体"/>
          <w:sz w:val="36"/>
          <w:szCs w:val="36"/>
          <w:lang w:val="en-US" w:eastAsia="zh-CN"/>
        </w:rPr>
        <w:t>拟公示</w:t>
      </w:r>
      <w:r>
        <w:rPr>
          <w:rFonts w:hint="eastAsia" w:ascii="方正小标宋简体" w:hAnsi="方正小标宋简体" w:eastAsia="方正小标宋简体" w:cs="方正小标宋简体"/>
          <w:sz w:val="36"/>
          <w:szCs w:val="36"/>
        </w:rPr>
        <w:t>名单</w:t>
      </w:r>
    </w:p>
    <w:p>
      <w:pPr>
        <w:pStyle w:val="13"/>
        <w:spacing w:before="0" w:beforeAutospacing="0" w:after="0" w:afterAutospacing="0" w:line="580" w:lineRule="exact"/>
        <w:jc w:val="center"/>
        <w:rPr>
          <w:rFonts w:ascii="黑体" w:hAnsi="黑体" w:eastAsia="黑体" w:cs="黑体"/>
          <w:sz w:val="32"/>
          <w:szCs w:val="32"/>
        </w:rPr>
      </w:pPr>
    </w:p>
    <w:tbl>
      <w:tblPr>
        <w:tblStyle w:val="9"/>
        <w:tblpPr w:leftFromText="180" w:rightFromText="180" w:vertAnchor="text" w:horzAnchor="page" w:tblpX="1440" w:tblpY="581"/>
        <w:tblOverlap w:val="never"/>
        <w:tblW w:w="9203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702"/>
        <w:gridCol w:w="3075"/>
        <w:gridCol w:w="342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</w:trPr>
        <w:tc>
          <w:tcPr>
            <w:tcW w:w="2702" w:type="dxa"/>
            <w:noWrap w:val="0"/>
            <w:vAlign w:val="center"/>
          </w:tcPr>
          <w:p>
            <w:pPr>
              <w:pStyle w:val="13"/>
              <w:snapToGrid w:val="0"/>
              <w:spacing w:before="0" w:beforeAutospacing="0" w:after="0" w:afterAutospacing="0"/>
              <w:jc w:val="center"/>
              <w:rPr>
                <w:rFonts w:ascii="仿宋_GB2312" w:hAnsi="仿宋_GB2312" w:eastAsia="仿宋_GB2312" w:cs="仿宋_GB2312"/>
                <w:b/>
                <w:bCs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</w:rPr>
              <w:t>申报人</w:t>
            </w:r>
          </w:p>
        </w:tc>
        <w:tc>
          <w:tcPr>
            <w:tcW w:w="3075" w:type="dxa"/>
            <w:noWrap w:val="0"/>
            <w:vAlign w:val="center"/>
          </w:tcPr>
          <w:p>
            <w:pPr>
              <w:pStyle w:val="13"/>
              <w:snapToGrid w:val="0"/>
              <w:spacing w:before="0" w:beforeAutospacing="0" w:after="0" w:afterAutospacing="0"/>
              <w:jc w:val="center"/>
              <w:rPr>
                <w:rFonts w:ascii="仿宋_GB2312" w:hAnsi="仿宋_GB2312" w:eastAsia="仿宋_GB2312" w:cs="仿宋_GB2312"/>
                <w:b/>
                <w:bCs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</w:rPr>
              <w:t>申报单位</w:t>
            </w:r>
          </w:p>
        </w:tc>
        <w:tc>
          <w:tcPr>
            <w:tcW w:w="3426" w:type="dxa"/>
            <w:noWrap w:val="0"/>
            <w:vAlign w:val="center"/>
          </w:tcPr>
          <w:p>
            <w:pPr>
              <w:pStyle w:val="13"/>
              <w:snapToGrid w:val="0"/>
              <w:spacing w:before="0" w:beforeAutospacing="0" w:after="0" w:afterAutospacing="0"/>
              <w:jc w:val="center"/>
              <w:rPr>
                <w:rFonts w:ascii="仿宋_GB2312" w:hAnsi="仿宋_GB2312" w:eastAsia="仿宋_GB2312" w:cs="仿宋_GB2312"/>
                <w:b/>
                <w:bCs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</w:rPr>
              <w:t>申报项目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</w:trPr>
        <w:tc>
          <w:tcPr>
            <w:tcW w:w="2702" w:type="dxa"/>
            <w:noWrap w:val="0"/>
            <w:vAlign w:val="center"/>
          </w:tcPr>
          <w:p>
            <w:pPr>
              <w:pStyle w:val="13"/>
              <w:snapToGrid w:val="0"/>
              <w:spacing w:before="0" w:beforeAutospacing="0" w:after="0" w:afterAutospacing="0"/>
              <w:jc w:val="left"/>
              <w:rPr>
                <w:rFonts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</w:rPr>
              <w:t>张垒、张敏</w:t>
            </w:r>
          </w:p>
        </w:tc>
        <w:tc>
          <w:tcPr>
            <w:tcW w:w="3075" w:type="dxa"/>
            <w:noWrap w:val="0"/>
            <w:vAlign w:val="center"/>
          </w:tcPr>
          <w:p>
            <w:pPr>
              <w:pStyle w:val="13"/>
              <w:snapToGrid w:val="0"/>
              <w:spacing w:before="0" w:beforeAutospacing="0" w:after="0" w:afterAutospacing="0"/>
              <w:jc w:val="left"/>
              <w:rPr>
                <w:rFonts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</w:rPr>
              <w:t>济宁医学院附属金乡医院</w:t>
            </w:r>
          </w:p>
        </w:tc>
        <w:tc>
          <w:tcPr>
            <w:tcW w:w="3426" w:type="dxa"/>
            <w:noWrap w:val="0"/>
            <w:vAlign w:val="center"/>
          </w:tcPr>
          <w:p>
            <w:pPr>
              <w:pStyle w:val="13"/>
              <w:snapToGrid w:val="0"/>
              <w:spacing w:before="0" w:beforeAutospacing="0" w:after="0" w:afterAutospacing="0"/>
              <w:jc w:val="left"/>
              <w:rPr>
                <w:rFonts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</w:rPr>
              <w:t>预防腹腔镜下直肠癌根治术后吻合口漏发生的关键技术创新及应用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</w:trPr>
        <w:tc>
          <w:tcPr>
            <w:tcW w:w="2702" w:type="dxa"/>
            <w:noWrap w:val="0"/>
            <w:vAlign w:val="center"/>
          </w:tcPr>
          <w:p>
            <w:pPr>
              <w:pStyle w:val="13"/>
              <w:snapToGrid w:val="0"/>
              <w:spacing w:before="0" w:beforeAutospacing="0" w:after="0" w:afterAutospacing="0"/>
              <w:jc w:val="left"/>
              <w:rPr>
                <w:rFonts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</w:rPr>
              <w:t>李腾、刘秀芝、郭勇、韩仲慧、王晨光</w:t>
            </w:r>
          </w:p>
        </w:tc>
        <w:tc>
          <w:tcPr>
            <w:tcW w:w="3075" w:type="dxa"/>
            <w:noWrap w:val="0"/>
            <w:vAlign w:val="center"/>
          </w:tcPr>
          <w:p>
            <w:pPr>
              <w:pStyle w:val="13"/>
              <w:snapToGrid w:val="0"/>
              <w:spacing w:before="0" w:beforeAutospacing="0" w:after="0" w:afterAutospacing="0"/>
              <w:jc w:val="left"/>
              <w:rPr>
                <w:rFonts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</w:rPr>
              <w:t>中铁十四局集团第二工程有限公司</w:t>
            </w:r>
          </w:p>
        </w:tc>
        <w:tc>
          <w:tcPr>
            <w:tcW w:w="3426" w:type="dxa"/>
            <w:noWrap w:val="0"/>
            <w:vAlign w:val="center"/>
          </w:tcPr>
          <w:p>
            <w:pPr>
              <w:pStyle w:val="13"/>
              <w:snapToGrid w:val="0"/>
              <w:spacing w:before="0" w:beforeAutospacing="0" w:after="0" w:afterAutospacing="0"/>
              <w:jc w:val="left"/>
              <w:rPr>
                <w:rFonts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</w:rPr>
              <w:t>管幕结构法超浅埋隧道下穿特级火车站施工关键技术研究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</w:trPr>
        <w:tc>
          <w:tcPr>
            <w:tcW w:w="2702" w:type="dxa"/>
            <w:noWrap w:val="0"/>
            <w:vAlign w:val="center"/>
          </w:tcPr>
          <w:p>
            <w:pPr>
              <w:pStyle w:val="13"/>
              <w:snapToGrid w:val="0"/>
              <w:spacing w:before="0" w:beforeAutospacing="0" w:after="0" w:afterAutospacing="0"/>
              <w:jc w:val="left"/>
              <w:rPr>
                <w:rFonts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</w:rPr>
              <w:t>王孜健、李东麒、谢天翔、张龙、庞京成、张梦媛、吕子颐</w:t>
            </w:r>
          </w:p>
        </w:tc>
        <w:tc>
          <w:tcPr>
            <w:tcW w:w="3075" w:type="dxa"/>
            <w:noWrap w:val="0"/>
            <w:vAlign w:val="center"/>
          </w:tcPr>
          <w:p>
            <w:pPr>
              <w:pStyle w:val="13"/>
              <w:snapToGrid w:val="0"/>
              <w:spacing w:before="0" w:beforeAutospacing="0" w:after="0" w:afterAutospacing="0"/>
              <w:jc w:val="left"/>
              <w:rPr>
                <w:rFonts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</w:rPr>
              <w:t>山东高速集团创新研究院</w:t>
            </w:r>
          </w:p>
        </w:tc>
        <w:tc>
          <w:tcPr>
            <w:tcW w:w="3426" w:type="dxa"/>
            <w:noWrap w:val="0"/>
            <w:vAlign w:val="center"/>
          </w:tcPr>
          <w:p>
            <w:pPr>
              <w:pStyle w:val="13"/>
              <w:snapToGrid w:val="0"/>
              <w:spacing w:before="0" w:beforeAutospacing="0" w:after="0" w:afterAutospacing="0"/>
              <w:jc w:val="left"/>
              <w:rPr>
                <w:rFonts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</w:rPr>
              <w:t>高速公路路衍经济发展理论及山东实践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</w:trPr>
        <w:tc>
          <w:tcPr>
            <w:tcW w:w="2702" w:type="dxa"/>
            <w:noWrap w:val="0"/>
            <w:vAlign w:val="center"/>
          </w:tcPr>
          <w:p>
            <w:pPr>
              <w:pStyle w:val="13"/>
              <w:snapToGrid w:val="0"/>
              <w:spacing w:before="0" w:beforeAutospacing="0" w:after="0" w:afterAutospacing="0"/>
              <w:jc w:val="left"/>
              <w:rPr>
                <w:rFonts w:hint="eastAsia"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</w:rPr>
              <w:t>李方村、顾跃宗、高峰、沈骜、徐泽涛、刘佳、王越、李金磊、刘梦迪、周波、高宗宝</w:t>
            </w:r>
          </w:p>
        </w:tc>
        <w:tc>
          <w:tcPr>
            <w:tcW w:w="307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 w:bidi="ar-SA"/>
              </w:rPr>
              <w:t>中国移动通信集团设计院有限公司山东分公司</w:t>
            </w:r>
          </w:p>
          <w:p>
            <w:pPr>
              <w:pStyle w:val="13"/>
              <w:snapToGrid w:val="0"/>
              <w:spacing w:before="0" w:beforeAutospacing="0" w:after="0" w:afterAutospacing="0"/>
              <w:jc w:val="left"/>
              <w:rPr>
                <w:rFonts w:hint="eastAsia" w:ascii="仿宋_GB2312" w:hAnsi="仿宋_GB2312" w:eastAsia="仿宋_GB2312" w:cs="仿宋_GB2312"/>
              </w:rPr>
            </w:pPr>
          </w:p>
        </w:tc>
        <w:tc>
          <w:tcPr>
            <w:tcW w:w="3426" w:type="dxa"/>
            <w:noWrap w:val="0"/>
            <w:vAlign w:val="center"/>
          </w:tcPr>
          <w:p>
            <w:pPr>
              <w:pStyle w:val="13"/>
              <w:snapToGrid w:val="0"/>
              <w:spacing w:before="0" w:beforeAutospacing="0" w:after="0" w:afterAutospacing="0"/>
              <w:jc w:val="left"/>
              <w:rPr>
                <w:rFonts w:hint="eastAsia"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</w:rPr>
              <w:t>无线基站节能平台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</w:trPr>
        <w:tc>
          <w:tcPr>
            <w:tcW w:w="2702" w:type="dxa"/>
            <w:noWrap w:val="0"/>
            <w:vAlign w:val="center"/>
          </w:tcPr>
          <w:p>
            <w:pPr>
              <w:pStyle w:val="13"/>
              <w:snapToGrid w:val="0"/>
              <w:spacing w:before="0" w:beforeAutospacing="0" w:after="0" w:afterAutospacing="0"/>
              <w:jc w:val="left"/>
              <w:rPr>
                <w:rFonts w:hint="eastAsia"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</w:rPr>
              <w:t>贾鲁起、马冬梅、孔庆强、吴章治、朱明军、朱育玮、孔令敏、苏庆丽、张峥峥、宋洪涛</w:t>
            </w:r>
          </w:p>
        </w:tc>
        <w:tc>
          <w:tcPr>
            <w:tcW w:w="307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 w:bidi="ar-SA"/>
              </w:rPr>
              <w:t>山东百晟药业有限公司、山东嘉恒药业有限公司</w:t>
            </w:r>
          </w:p>
          <w:p>
            <w:pPr>
              <w:pStyle w:val="13"/>
              <w:snapToGrid w:val="0"/>
              <w:spacing w:before="0" w:beforeAutospacing="0" w:after="0" w:afterAutospacing="0"/>
              <w:jc w:val="left"/>
              <w:rPr>
                <w:rFonts w:hint="eastAsia" w:ascii="仿宋_GB2312" w:hAnsi="仿宋_GB2312" w:eastAsia="仿宋_GB2312" w:cs="仿宋_GB2312"/>
                <w:lang w:eastAsia="zh-CN"/>
              </w:rPr>
            </w:pPr>
          </w:p>
        </w:tc>
        <w:tc>
          <w:tcPr>
            <w:tcW w:w="3426" w:type="dxa"/>
            <w:noWrap w:val="0"/>
            <w:vAlign w:val="center"/>
          </w:tcPr>
          <w:p>
            <w:pPr>
              <w:pStyle w:val="13"/>
              <w:snapToGrid w:val="0"/>
              <w:spacing w:before="0" w:beforeAutospacing="0" w:after="0" w:afterAutospacing="0"/>
              <w:jc w:val="left"/>
              <w:rPr>
                <w:rFonts w:hint="eastAsia"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</w:rPr>
              <w:t>金芩蓝口服液的研制及应用</w:t>
            </w:r>
          </w:p>
        </w:tc>
      </w:tr>
    </w:tbl>
    <w:p>
      <w:pPr>
        <w:pStyle w:val="13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 w:val="0"/>
        <w:spacing w:before="0" w:beforeAutospacing="0" w:after="0" w:afterAutospacing="0" w:line="570" w:lineRule="exact"/>
        <w:jc w:val="center"/>
        <w:textAlignment w:val="auto"/>
        <w:rPr>
          <w:rFonts w:ascii="黑体" w:hAnsi="黑体" w:eastAsia="黑体" w:cs="黑体"/>
          <w:sz w:val="28"/>
          <w:szCs w:val="28"/>
        </w:rPr>
      </w:pPr>
      <w:r>
        <w:rPr>
          <w:rFonts w:hint="eastAsia" w:ascii="黑体" w:hAnsi="黑体" w:eastAsia="黑体" w:cs="黑体"/>
          <w:sz w:val="28"/>
          <w:szCs w:val="28"/>
        </w:rPr>
        <w:t>一等奖（</w:t>
      </w:r>
      <w:r>
        <w:rPr>
          <w:rFonts w:hint="eastAsia" w:ascii="黑体" w:hAnsi="黑体" w:eastAsia="黑体" w:cs="黑体"/>
          <w:sz w:val="28"/>
          <w:szCs w:val="28"/>
          <w:lang w:val="en-US" w:eastAsia="zh-CN"/>
        </w:rPr>
        <w:t>5个</w:t>
      </w:r>
      <w:r>
        <w:rPr>
          <w:rFonts w:hint="eastAsia" w:ascii="黑体" w:hAnsi="黑体" w:eastAsia="黑体" w:cs="黑体"/>
          <w:sz w:val="28"/>
          <w:szCs w:val="28"/>
        </w:rPr>
        <w:t>）</w:t>
      </w:r>
    </w:p>
    <w:p>
      <w:pPr>
        <w:pStyle w:val="13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 w:val="0"/>
        <w:spacing w:before="0" w:beforeAutospacing="0" w:after="0" w:afterAutospacing="0" w:line="570" w:lineRule="exact"/>
        <w:jc w:val="center"/>
        <w:textAlignment w:val="auto"/>
        <w:rPr>
          <w:rFonts w:ascii="黑体" w:hAnsi="黑体" w:eastAsia="黑体" w:cs="黑体"/>
          <w:sz w:val="28"/>
          <w:szCs w:val="28"/>
        </w:rPr>
      </w:pPr>
      <w:r>
        <w:rPr>
          <w:rFonts w:hint="eastAsia" w:ascii="黑体" w:hAnsi="黑体" w:eastAsia="黑体" w:cs="黑体"/>
          <w:sz w:val="28"/>
          <w:szCs w:val="28"/>
        </w:rPr>
        <w:t>二等奖（</w:t>
      </w:r>
      <w:r>
        <w:rPr>
          <w:rFonts w:hint="eastAsia" w:ascii="黑体" w:hAnsi="黑体" w:eastAsia="黑体" w:cs="黑体"/>
          <w:sz w:val="28"/>
          <w:szCs w:val="28"/>
          <w:lang w:val="en-US" w:eastAsia="zh-CN"/>
        </w:rPr>
        <w:t>10个</w:t>
      </w:r>
      <w:r>
        <w:rPr>
          <w:rFonts w:hint="eastAsia" w:ascii="黑体" w:hAnsi="黑体" w:eastAsia="黑体" w:cs="黑体"/>
          <w:sz w:val="28"/>
          <w:szCs w:val="28"/>
        </w:rPr>
        <w:t>）</w:t>
      </w:r>
    </w:p>
    <w:tbl>
      <w:tblPr>
        <w:tblStyle w:val="9"/>
        <w:tblpPr w:leftFromText="180" w:rightFromText="180" w:vertAnchor="text" w:horzAnchor="page" w:tblpXSpec="center" w:tblpY="185"/>
        <w:tblOverlap w:val="never"/>
        <w:tblW w:w="9195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633"/>
        <w:gridCol w:w="3150"/>
        <w:gridCol w:w="341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2633" w:type="dxa"/>
            <w:noWrap w:val="0"/>
            <w:vAlign w:val="center"/>
          </w:tcPr>
          <w:p>
            <w:pPr>
              <w:pStyle w:val="13"/>
              <w:snapToGrid w:val="0"/>
              <w:spacing w:before="0" w:beforeAutospacing="0" w:after="0" w:afterAutospacing="0"/>
              <w:jc w:val="center"/>
              <w:rPr>
                <w:rFonts w:ascii="仿宋_GB2312" w:hAnsi="仿宋_GB2312" w:eastAsia="仿宋_GB2312" w:cs="仿宋_GB2312"/>
                <w:b/>
                <w:bCs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</w:rPr>
              <w:t>申报人</w:t>
            </w:r>
          </w:p>
        </w:tc>
        <w:tc>
          <w:tcPr>
            <w:tcW w:w="3150" w:type="dxa"/>
            <w:noWrap w:val="0"/>
            <w:vAlign w:val="center"/>
          </w:tcPr>
          <w:p>
            <w:pPr>
              <w:pStyle w:val="13"/>
              <w:snapToGrid w:val="0"/>
              <w:spacing w:before="0" w:beforeAutospacing="0" w:after="0" w:afterAutospacing="0"/>
              <w:jc w:val="center"/>
              <w:rPr>
                <w:rFonts w:ascii="仿宋_GB2312" w:hAnsi="仿宋_GB2312" w:eastAsia="仿宋_GB2312" w:cs="仿宋_GB2312"/>
                <w:b/>
                <w:bCs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</w:rPr>
              <w:t>申报单位</w:t>
            </w:r>
          </w:p>
        </w:tc>
        <w:tc>
          <w:tcPr>
            <w:tcW w:w="3412" w:type="dxa"/>
            <w:noWrap w:val="0"/>
            <w:vAlign w:val="center"/>
          </w:tcPr>
          <w:p>
            <w:pPr>
              <w:pStyle w:val="13"/>
              <w:snapToGrid w:val="0"/>
              <w:spacing w:before="0" w:beforeAutospacing="0" w:after="0" w:afterAutospacing="0"/>
              <w:jc w:val="center"/>
              <w:rPr>
                <w:rFonts w:ascii="仿宋_GB2312" w:hAnsi="仿宋_GB2312" w:eastAsia="仿宋_GB2312" w:cs="仿宋_GB2312"/>
                <w:b/>
                <w:bCs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</w:rPr>
              <w:t>申报项目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2633" w:type="dxa"/>
            <w:noWrap w:val="0"/>
            <w:vAlign w:val="center"/>
          </w:tcPr>
          <w:p>
            <w:pPr>
              <w:pStyle w:val="13"/>
              <w:snapToGrid w:val="0"/>
              <w:spacing w:before="0" w:beforeAutospacing="0" w:after="0" w:afterAutospacing="0"/>
              <w:jc w:val="both"/>
              <w:rPr>
                <w:rFonts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</w:rPr>
              <w:t>张忠峰、吕华、倪静、尉辉、王玉霞、张甲伟</w:t>
            </w:r>
          </w:p>
        </w:tc>
        <w:tc>
          <w:tcPr>
            <w:tcW w:w="315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rPr>
                <w:rFonts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</w:rPr>
              <w:t>山东农业工程学院、肥城市园林绿化</w:t>
            </w: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 w:bidi="ar-SA"/>
              </w:rPr>
              <w:t>中心、肥城市林业保护发展中心、山东兴润园林生态股份有限公司</w:t>
            </w:r>
          </w:p>
        </w:tc>
        <w:tc>
          <w:tcPr>
            <w:tcW w:w="3412" w:type="dxa"/>
            <w:noWrap w:val="0"/>
            <w:vAlign w:val="center"/>
          </w:tcPr>
          <w:p>
            <w:pPr>
              <w:pStyle w:val="13"/>
              <w:snapToGrid w:val="0"/>
              <w:spacing w:before="0" w:beforeAutospacing="0" w:after="0" w:afterAutospacing="0"/>
              <w:jc w:val="both"/>
              <w:rPr>
                <w:rFonts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</w:rPr>
              <w:t>山东地区竹子种质资源选育与应用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2633" w:type="dxa"/>
            <w:noWrap w:val="0"/>
            <w:vAlign w:val="center"/>
          </w:tcPr>
          <w:p>
            <w:pPr>
              <w:pStyle w:val="13"/>
              <w:snapToGrid w:val="0"/>
              <w:spacing w:before="0" w:beforeAutospacing="0" w:after="0" w:afterAutospacing="0"/>
              <w:jc w:val="both"/>
              <w:rPr>
                <w:rFonts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</w:rPr>
              <w:t>武守猛</w:t>
            </w:r>
          </w:p>
        </w:tc>
        <w:tc>
          <w:tcPr>
            <w:tcW w:w="3150" w:type="dxa"/>
            <w:noWrap w:val="0"/>
            <w:vAlign w:val="center"/>
          </w:tcPr>
          <w:p>
            <w:pPr>
              <w:pStyle w:val="13"/>
              <w:snapToGrid w:val="0"/>
              <w:spacing w:before="0" w:beforeAutospacing="0" w:after="0" w:afterAutospacing="0"/>
              <w:jc w:val="both"/>
              <w:rPr>
                <w:rFonts w:hint="eastAsia" w:ascii="仿宋_GB2312" w:hAnsi="仿宋_GB2312" w:eastAsia="仿宋_GB2312" w:cs="仿宋_GB2312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lang w:eastAsia="zh-CN"/>
              </w:rPr>
              <w:t>长江水利水电工程建设（武汉）有限责任公司</w:t>
            </w:r>
          </w:p>
        </w:tc>
        <w:tc>
          <w:tcPr>
            <w:tcW w:w="3412" w:type="dxa"/>
            <w:noWrap w:val="0"/>
            <w:vAlign w:val="center"/>
          </w:tcPr>
          <w:p>
            <w:pPr>
              <w:pStyle w:val="13"/>
              <w:snapToGrid w:val="0"/>
              <w:spacing w:before="0" w:beforeAutospacing="0" w:after="0" w:afterAutospacing="0"/>
              <w:jc w:val="both"/>
              <w:rPr>
                <w:rFonts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</w:rPr>
              <w:t>水闸智能建造关键技术的研究与应用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2633" w:type="dxa"/>
            <w:noWrap w:val="0"/>
            <w:vAlign w:val="center"/>
          </w:tcPr>
          <w:p>
            <w:pPr>
              <w:pStyle w:val="13"/>
              <w:snapToGrid w:val="0"/>
              <w:spacing w:before="0" w:beforeAutospacing="0" w:after="0" w:afterAutospacing="0"/>
              <w:jc w:val="both"/>
              <w:rPr>
                <w:rFonts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</w:rPr>
              <w:t>刘晓斐、孙洲、孙彬、姬涛、姬松涛、姜斌、邓鹏、孙苏军、赵培新、李冬梅</w:t>
            </w:r>
          </w:p>
        </w:tc>
        <w:tc>
          <w:tcPr>
            <w:tcW w:w="315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 w:bidi="ar-SA"/>
              </w:rPr>
              <w:t>济南爱思医药科技有限公司、山东师范大学、山东省农业科学院</w:t>
            </w:r>
          </w:p>
        </w:tc>
        <w:tc>
          <w:tcPr>
            <w:tcW w:w="3412" w:type="dxa"/>
            <w:noWrap w:val="0"/>
            <w:vAlign w:val="center"/>
          </w:tcPr>
          <w:p>
            <w:pPr>
              <w:pStyle w:val="13"/>
              <w:snapToGrid w:val="0"/>
              <w:spacing w:before="0" w:beforeAutospacing="0" w:after="0" w:afterAutospacing="0"/>
              <w:jc w:val="both"/>
              <w:rPr>
                <w:rFonts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</w:rPr>
              <w:t>天然活性成分高效提取及保肝护肝复合植物饮品的开发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2633" w:type="dxa"/>
            <w:noWrap w:val="0"/>
            <w:vAlign w:val="center"/>
          </w:tcPr>
          <w:p>
            <w:pPr>
              <w:pStyle w:val="13"/>
              <w:snapToGrid w:val="0"/>
              <w:spacing w:before="0" w:beforeAutospacing="0" w:after="0" w:afterAutospacing="0"/>
              <w:jc w:val="both"/>
              <w:rPr>
                <w:rFonts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</w:rPr>
              <w:t>张佳亮、刘鸽、白瑞、燕禹辛、胥灵晓、刘永雪、马旋、刘学森</w:t>
            </w:r>
          </w:p>
        </w:tc>
        <w:tc>
          <w:tcPr>
            <w:tcW w:w="3150" w:type="dxa"/>
            <w:noWrap w:val="0"/>
            <w:vAlign w:val="center"/>
          </w:tcPr>
          <w:p>
            <w:pPr>
              <w:pStyle w:val="13"/>
              <w:snapToGrid w:val="0"/>
              <w:spacing w:before="0" w:beforeAutospacing="0" w:after="0" w:afterAutospacing="0"/>
              <w:jc w:val="both"/>
              <w:rPr>
                <w:rFonts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</w:rPr>
              <w:t>济南同路医药科技发展有限公司</w:t>
            </w:r>
          </w:p>
        </w:tc>
        <w:tc>
          <w:tcPr>
            <w:tcW w:w="3412" w:type="dxa"/>
            <w:noWrap w:val="0"/>
            <w:vAlign w:val="center"/>
          </w:tcPr>
          <w:p>
            <w:pPr>
              <w:pStyle w:val="13"/>
              <w:snapToGrid w:val="0"/>
              <w:spacing w:before="0" w:beforeAutospacing="0" w:after="0" w:afterAutospacing="0"/>
              <w:jc w:val="both"/>
              <w:rPr>
                <w:rFonts w:ascii="仿宋_GB2312" w:hAnsi="仿宋_GB2312" w:eastAsia="仿宋" w:cs="仿宋_GB2312"/>
              </w:rPr>
            </w:pPr>
            <w:r>
              <w:rPr>
                <w:rFonts w:hint="eastAsia" w:ascii="仿宋_GB2312" w:hAnsi="仿宋_GB2312" w:eastAsia="仿宋_GB2312" w:cs="仿宋_GB2312"/>
              </w:rPr>
              <w:t>氯硝西泮合成工艺的研发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2633" w:type="dxa"/>
            <w:noWrap w:val="0"/>
            <w:vAlign w:val="center"/>
          </w:tcPr>
          <w:p>
            <w:pPr>
              <w:pStyle w:val="13"/>
              <w:snapToGrid w:val="0"/>
              <w:spacing w:before="0" w:beforeAutospacing="0" w:after="0" w:afterAutospacing="0"/>
              <w:jc w:val="both"/>
              <w:rPr>
                <w:rFonts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</w:rPr>
              <w:t>刘洪、李方村、罗海亮、顾跃宗、万奇、王铁成、周波、员东照、王振、王思远、刘丽美、刘海潮、房钦国、房鹏、王媛媛</w:t>
            </w:r>
          </w:p>
        </w:tc>
        <w:tc>
          <w:tcPr>
            <w:tcW w:w="315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 w:bidi="ar-SA"/>
              </w:rPr>
              <w:t>中国移动通信集团设计院有限公司、中国移动通信集团设计院有限公司山东分公司</w:t>
            </w:r>
          </w:p>
          <w:p>
            <w:pPr>
              <w:pStyle w:val="13"/>
              <w:snapToGrid w:val="0"/>
              <w:spacing w:before="0" w:beforeAutospacing="0" w:after="0" w:afterAutospacing="0"/>
              <w:jc w:val="both"/>
              <w:rPr>
                <w:rFonts w:hint="eastAsia" w:ascii="仿宋_GB2312" w:hAnsi="仿宋_GB2312" w:eastAsia="仿宋_GB2312" w:cs="仿宋_GB2312"/>
                <w:lang w:eastAsia="zh-CN"/>
              </w:rPr>
            </w:pPr>
          </w:p>
        </w:tc>
        <w:tc>
          <w:tcPr>
            <w:tcW w:w="3412" w:type="dxa"/>
            <w:noWrap w:val="0"/>
            <w:vAlign w:val="center"/>
          </w:tcPr>
          <w:p>
            <w:pPr>
              <w:pStyle w:val="13"/>
              <w:snapToGrid w:val="0"/>
              <w:spacing w:before="0" w:beforeAutospacing="0" w:after="0" w:afterAutospacing="0"/>
              <w:jc w:val="both"/>
              <w:rPr>
                <w:rFonts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</w:rPr>
              <w:t>数据中心空调智慧运维和大数据诊断平台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2633" w:type="dxa"/>
            <w:noWrap w:val="0"/>
            <w:vAlign w:val="center"/>
          </w:tcPr>
          <w:p>
            <w:pPr>
              <w:pStyle w:val="13"/>
              <w:snapToGrid w:val="0"/>
              <w:spacing w:before="0" w:beforeAutospacing="0" w:after="0" w:afterAutospacing="0"/>
              <w:jc w:val="both"/>
              <w:rPr>
                <w:rFonts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</w:rPr>
              <w:t>吴文雷</w:t>
            </w:r>
          </w:p>
        </w:tc>
        <w:tc>
          <w:tcPr>
            <w:tcW w:w="3150" w:type="dxa"/>
            <w:noWrap w:val="0"/>
            <w:vAlign w:val="center"/>
          </w:tcPr>
          <w:p>
            <w:pPr>
              <w:pStyle w:val="13"/>
              <w:snapToGrid w:val="0"/>
              <w:spacing w:before="0" w:beforeAutospacing="0" w:after="0" w:afterAutospacing="0"/>
              <w:jc w:val="both"/>
              <w:rPr>
                <w:rFonts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</w:rPr>
              <w:t>黄河三角洲京博化工研究院有限公司</w:t>
            </w:r>
          </w:p>
        </w:tc>
        <w:tc>
          <w:tcPr>
            <w:tcW w:w="3412" w:type="dxa"/>
            <w:noWrap w:val="0"/>
            <w:vAlign w:val="center"/>
          </w:tcPr>
          <w:p>
            <w:pPr>
              <w:pStyle w:val="13"/>
              <w:snapToGrid w:val="0"/>
              <w:spacing w:before="0" w:beforeAutospacing="0" w:after="0" w:afterAutospacing="0"/>
              <w:jc w:val="both"/>
              <w:rPr>
                <w:rFonts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</w:rPr>
              <w:t>分子筛膜用于正异丁烷的分离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2633" w:type="dxa"/>
            <w:noWrap w:val="0"/>
            <w:vAlign w:val="center"/>
          </w:tcPr>
          <w:p>
            <w:pPr>
              <w:pStyle w:val="13"/>
              <w:snapToGrid w:val="0"/>
              <w:spacing w:before="0" w:beforeAutospacing="0" w:after="0" w:afterAutospacing="0"/>
              <w:jc w:val="both"/>
              <w:rPr>
                <w:rFonts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</w:rPr>
              <w:t>刘元宝</w:t>
            </w:r>
          </w:p>
        </w:tc>
        <w:tc>
          <w:tcPr>
            <w:tcW w:w="3150" w:type="dxa"/>
            <w:noWrap w:val="0"/>
            <w:vAlign w:val="center"/>
          </w:tcPr>
          <w:p>
            <w:pPr>
              <w:pStyle w:val="13"/>
              <w:snapToGrid w:val="0"/>
              <w:spacing w:before="0" w:beforeAutospacing="0" w:after="0" w:afterAutospacing="0"/>
              <w:jc w:val="both"/>
              <w:rPr>
                <w:rFonts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</w:rPr>
              <w:t>中铁十四局集团第五工程有限公司</w:t>
            </w:r>
          </w:p>
        </w:tc>
        <w:tc>
          <w:tcPr>
            <w:tcW w:w="3412" w:type="dxa"/>
            <w:noWrap w:val="0"/>
            <w:vAlign w:val="center"/>
          </w:tcPr>
          <w:p>
            <w:pPr>
              <w:pStyle w:val="13"/>
              <w:snapToGrid w:val="0"/>
              <w:spacing w:before="0" w:beforeAutospacing="0" w:after="0" w:afterAutospacing="0"/>
              <w:jc w:val="both"/>
              <w:rPr>
                <w:rFonts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</w:rPr>
              <w:t>隔代高铁搬提运架设备配套施工技术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2633" w:type="dxa"/>
            <w:noWrap w:val="0"/>
            <w:vAlign w:val="center"/>
          </w:tcPr>
          <w:p>
            <w:pPr>
              <w:pStyle w:val="13"/>
              <w:snapToGrid w:val="0"/>
              <w:spacing w:before="0" w:beforeAutospacing="0" w:after="0" w:afterAutospacing="0"/>
              <w:jc w:val="both"/>
              <w:rPr>
                <w:rFonts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</w:rPr>
              <w:t>张睿、李璇、张玉泉、王新霞、陈意、王小龙、</w:t>
            </w:r>
            <w:r>
              <w:rPr>
                <w:rFonts w:hint="eastAsia" w:ascii="仿宋_GB2312" w:hAnsi="仿宋_GB2312" w:eastAsia="仿宋_GB2312" w:cs="仿宋_GB2312"/>
                <w:lang w:val="en-US" w:eastAsia="zh-CN"/>
              </w:rPr>
              <w:t>葛正</w:t>
            </w:r>
            <w:r>
              <w:rPr>
                <w:rFonts w:hint="eastAsia" w:ascii="仿宋_GB2312" w:hAnsi="仿宋_GB2312" w:eastAsia="仿宋_GB2312" w:cs="仿宋_GB2312"/>
              </w:rPr>
              <w:t>刚、阮伟军、孙克园、徐媛媛</w:t>
            </w:r>
          </w:p>
        </w:tc>
        <w:tc>
          <w:tcPr>
            <w:tcW w:w="3150" w:type="dxa"/>
            <w:noWrap w:val="0"/>
            <w:vAlign w:val="center"/>
          </w:tcPr>
          <w:p>
            <w:pPr>
              <w:pStyle w:val="13"/>
              <w:snapToGrid w:val="0"/>
              <w:spacing w:before="0" w:beforeAutospacing="0" w:after="0" w:afterAutospacing="0"/>
              <w:jc w:val="both"/>
              <w:rPr>
                <w:rFonts w:hint="default" w:ascii="仿宋_GB2312" w:hAnsi="仿宋_GB2312" w:eastAsia="仿宋_GB2312" w:cs="仿宋_GB231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</w:rPr>
              <w:t>山东省信息技术产业发展研究院（中国赛宝（山东）实验室</w:t>
            </w:r>
            <w:r>
              <w:rPr>
                <w:rFonts w:hint="eastAsia" w:ascii="仿宋_GB2312" w:hAnsi="仿宋_GB2312" w:eastAsia="仿宋_GB2312" w:cs="仿宋_GB2312"/>
                <w:lang w:eastAsia="zh-CN"/>
              </w:rPr>
              <w:t>）、</w:t>
            </w:r>
            <w:r>
              <w:rPr>
                <w:rFonts w:hint="eastAsia" w:ascii="仿宋_GB2312" w:hAnsi="仿宋_GB2312" w:eastAsia="仿宋_GB2312" w:cs="仿宋_GB2312"/>
                <w:lang w:val="en-US" w:eastAsia="zh-CN"/>
              </w:rPr>
              <w:t>山东未来亚鸿信息科技发展有限公司、北京亚鸿世纪科技发展有限公司</w:t>
            </w:r>
          </w:p>
        </w:tc>
        <w:tc>
          <w:tcPr>
            <w:tcW w:w="3412" w:type="dxa"/>
            <w:noWrap w:val="0"/>
            <w:vAlign w:val="center"/>
          </w:tcPr>
          <w:p>
            <w:pPr>
              <w:pStyle w:val="13"/>
              <w:snapToGrid w:val="0"/>
              <w:spacing w:before="0" w:beforeAutospacing="0" w:after="0" w:afterAutospacing="0"/>
              <w:jc w:val="both"/>
              <w:rPr>
                <w:rFonts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</w:rPr>
              <w:t>工业数据安全诊断系统开发与应用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2633" w:type="dxa"/>
            <w:noWrap w:val="0"/>
            <w:vAlign w:val="center"/>
          </w:tcPr>
          <w:p>
            <w:pPr>
              <w:pStyle w:val="13"/>
              <w:snapToGrid w:val="0"/>
              <w:spacing w:before="0" w:beforeAutospacing="0" w:after="0" w:afterAutospacing="0"/>
              <w:jc w:val="both"/>
              <w:rPr>
                <w:rFonts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</w:rPr>
              <w:t>宋芸、樊平、董曼、薛鹏飞</w:t>
            </w:r>
          </w:p>
        </w:tc>
        <w:tc>
          <w:tcPr>
            <w:tcW w:w="3150" w:type="dxa"/>
            <w:noWrap w:val="0"/>
            <w:vAlign w:val="center"/>
          </w:tcPr>
          <w:p>
            <w:pPr>
              <w:pStyle w:val="13"/>
              <w:snapToGrid w:val="0"/>
              <w:spacing w:before="0" w:beforeAutospacing="0" w:after="0" w:afterAutospacing="0"/>
              <w:jc w:val="both"/>
              <w:rPr>
                <w:rFonts w:hint="default" w:ascii="仿宋_GB2312" w:hAnsi="仿宋_GB2312" w:eastAsia="仿宋_GB2312" w:cs="仿宋_GB231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</w:rPr>
              <w:t>滨州市农业技术推广中心</w:t>
            </w:r>
            <w:r>
              <w:rPr>
                <w:rFonts w:hint="eastAsia" w:ascii="仿宋_GB2312" w:hAnsi="仿宋_GB2312" w:eastAsia="仿宋_GB2312" w:cs="仿宋_GB2312"/>
                <w:lang w:eastAsia="zh-CN"/>
              </w:rPr>
              <w:t>、</w:t>
            </w:r>
            <w:r>
              <w:rPr>
                <w:rFonts w:hint="eastAsia" w:ascii="仿宋_GB2312" w:hAnsi="仿宋_GB2312" w:eastAsia="仿宋_GB2312" w:cs="仿宋_GB2312"/>
                <w:lang w:val="en-US" w:eastAsia="zh-CN"/>
              </w:rPr>
              <w:t>滨州腾达农业科技有限公司</w:t>
            </w:r>
          </w:p>
        </w:tc>
        <w:tc>
          <w:tcPr>
            <w:tcW w:w="3412" w:type="dxa"/>
            <w:noWrap w:val="0"/>
            <w:vAlign w:val="center"/>
          </w:tcPr>
          <w:p>
            <w:pPr>
              <w:pStyle w:val="13"/>
              <w:snapToGrid w:val="0"/>
              <w:spacing w:before="0" w:beforeAutospacing="0" w:after="0" w:afterAutospacing="0"/>
              <w:jc w:val="both"/>
              <w:rPr>
                <w:rFonts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</w:rPr>
              <w:t>基于减排固碳的种养循环堆施肥技术研究与示范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2633" w:type="dxa"/>
            <w:noWrap w:val="0"/>
            <w:vAlign w:val="center"/>
          </w:tcPr>
          <w:p>
            <w:pPr>
              <w:pStyle w:val="13"/>
              <w:snapToGrid w:val="0"/>
              <w:spacing w:before="0" w:beforeAutospacing="0" w:after="0" w:afterAutospacing="0"/>
              <w:jc w:val="both"/>
              <w:rPr>
                <w:rFonts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</w:rPr>
              <w:t>王征、刘帅、吴啸飞、王春燕、王波、闫文忠</w:t>
            </w:r>
          </w:p>
        </w:tc>
        <w:tc>
          <w:tcPr>
            <w:tcW w:w="3150" w:type="dxa"/>
            <w:noWrap w:val="0"/>
            <w:vAlign w:val="center"/>
          </w:tcPr>
          <w:p>
            <w:pPr>
              <w:pStyle w:val="13"/>
              <w:snapToGrid w:val="0"/>
              <w:spacing w:before="0" w:beforeAutospacing="0" w:after="0" w:afterAutospacing="0"/>
              <w:jc w:val="both"/>
              <w:rPr>
                <w:rFonts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</w:rPr>
              <w:t>山东征途信息科技股份有限公司</w:t>
            </w:r>
          </w:p>
        </w:tc>
        <w:tc>
          <w:tcPr>
            <w:tcW w:w="3412" w:type="dxa"/>
            <w:noWrap w:val="0"/>
            <w:vAlign w:val="center"/>
          </w:tcPr>
          <w:p>
            <w:pPr>
              <w:pStyle w:val="13"/>
              <w:snapToGrid w:val="0"/>
              <w:spacing w:before="0" w:beforeAutospacing="0" w:after="0" w:afterAutospacing="0"/>
              <w:jc w:val="both"/>
              <w:rPr>
                <w:rFonts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</w:rPr>
              <w:t>征途智能化安全信息平台</w:t>
            </w:r>
          </w:p>
        </w:tc>
      </w:tr>
    </w:tbl>
    <w:p>
      <w:pPr>
        <w:pStyle w:val="13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70" w:lineRule="exact"/>
        <w:jc w:val="center"/>
        <w:textAlignment w:val="auto"/>
        <w:rPr>
          <w:rFonts w:ascii="黑体" w:hAnsi="黑体" w:eastAsia="黑体" w:cs="黑体"/>
          <w:sz w:val="28"/>
          <w:szCs w:val="28"/>
        </w:rPr>
      </w:pPr>
      <w:r>
        <w:rPr>
          <w:rFonts w:hint="eastAsia" w:ascii="黑体" w:hAnsi="黑体" w:eastAsia="黑体" w:cs="黑体"/>
          <w:sz w:val="28"/>
          <w:szCs w:val="28"/>
        </w:rPr>
        <w:t>三等奖（20</w:t>
      </w:r>
      <w:r>
        <w:rPr>
          <w:rFonts w:hint="eastAsia" w:ascii="黑体" w:hAnsi="黑体" w:eastAsia="黑体" w:cs="黑体"/>
          <w:sz w:val="28"/>
          <w:szCs w:val="28"/>
          <w:lang w:val="en-US" w:eastAsia="zh-CN"/>
        </w:rPr>
        <w:t>个</w:t>
      </w:r>
      <w:r>
        <w:rPr>
          <w:rFonts w:hint="eastAsia" w:ascii="黑体" w:hAnsi="黑体" w:eastAsia="黑体" w:cs="黑体"/>
          <w:sz w:val="28"/>
          <w:szCs w:val="28"/>
        </w:rPr>
        <w:t>）</w:t>
      </w:r>
    </w:p>
    <w:tbl>
      <w:tblPr>
        <w:tblStyle w:val="9"/>
        <w:tblpPr w:leftFromText="180" w:rightFromText="180" w:vertAnchor="text" w:horzAnchor="page" w:tblpXSpec="center" w:tblpY="177"/>
        <w:tblOverlap w:val="never"/>
        <w:tblW w:w="9157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584"/>
        <w:gridCol w:w="3195"/>
        <w:gridCol w:w="337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2584" w:type="dxa"/>
            <w:noWrap w:val="0"/>
            <w:vAlign w:val="center"/>
          </w:tcPr>
          <w:p>
            <w:pPr>
              <w:pStyle w:val="13"/>
              <w:snapToGrid w:val="0"/>
              <w:spacing w:before="0" w:beforeAutospacing="0" w:after="0" w:afterAutospacing="0"/>
              <w:jc w:val="center"/>
              <w:rPr>
                <w:rFonts w:ascii="仿宋_GB2312" w:hAnsi="仿宋_GB2312" w:eastAsia="仿宋_GB2312" w:cs="仿宋_GB2312"/>
                <w:b/>
                <w:bCs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</w:rPr>
              <w:t>申报人</w:t>
            </w:r>
          </w:p>
        </w:tc>
        <w:tc>
          <w:tcPr>
            <w:tcW w:w="3195" w:type="dxa"/>
            <w:noWrap w:val="0"/>
            <w:vAlign w:val="center"/>
          </w:tcPr>
          <w:p>
            <w:pPr>
              <w:pStyle w:val="13"/>
              <w:snapToGrid w:val="0"/>
              <w:spacing w:before="0" w:beforeAutospacing="0" w:after="0" w:afterAutospacing="0"/>
              <w:jc w:val="center"/>
              <w:rPr>
                <w:rFonts w:ascii="仿宋_GB2312" w:hAnsi="仿宋_GB2312" w:eastAsia="仿宋_GB2312" w:cs="仿宋_GB2312"/>
                <w:b/>
                <w:bCs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</w:rPr>
              <w:t>申报单位</w:t>
            </w:r>
          </w:p>
        </w:tc>
        <w:tc>
          <w:tcPr>
            <w:tcW w:w="3378" w:type="dxa"/>
            <w:noWrap w:val="0"/>
            <w:vAlign w:val="center"/>
          </w:tcPr>
          <w:p>
            <w:pPr>
              <w:pStyle w:val="13"/>
              <w:snapToGrid w:val="0"/>
              <w:spacing w:before="0" w:beforeAutospacing="0" w:after="0" w:afterAutospacing="0"/>
              <w:jc w:val="center"/>
              <w:rPr>
                <w:rFonts w:ascii="仿宋_GB2312" w:hAnsi="仿宋_GB2312" w:eastAsia="仿宋_GB2312" w:cs="仿宋_GB2312"/>
                <w:b/>
                <w:bCs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</w:rPr>
              <w:t>申报项目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2584" w:type="dxa"/>
            <w:noWrap w:val="0"/>
            <w:vAlign w:val="center"/>
          </w:tcPr>
          <w:p>
            <w:pPr>
              <w:pStyle w:val="13"/>
              <w:snapToGrid w:val="0"/>
              <w:spacing w:before="0" w:beforeAutospacing="0" w:after="0" w:afterAutospacing="0"/>
              <w:jc w:val="both"/>
              <w:rPr>
                <w:rFonts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</w:rPr>
              <w:t>崔海涛、郑秀、姚京裕、来庆红、王卫东、韩哲</w:t>
            </w:r>
          </w:p>
        </w:tc>
        <w:tc>
          <w:tcPr>
            <w:tcW w:w="3195" w:type="dxa"/>
            <w:noWrap w:val="0"/>
            <w:vAlign w:val="center"/>
          </w:tcPr>
          <w:p>
            <w:pPr>
              <w:pStyle w:val="13"/>
              <w:snapToGrid w:val="0"/>
              <w:spacing w:before="0" w:beforeAutospacing="0" w:after="0" w:afterAutospacing="0"/>
              <w:jc w:val="both"/>
              <w:rPr>
                <w:rFonts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</w:rPr>
              <w:t>山东邦德重工科技有限公司、山东春满园科技服务有限公司</w:t>
            </w:r>
          </w:p>
        </w:tc>
        <w:tc>
          <w:tcPr>
            <w:tcW w:w="3378" w:type="dxa"/>
            <w:noWrap w:val="0"/>
            <w:vAlign w:val="center"/>
          </w:tcPr>
          <w:p>
            <w:pPr>
              <w:pStyle w:val="13"/>
              <w:snapToGrid w:val="0"/>
              <w:spacing w:before="0" w:beforeAutospacing="0" w:after="0" w:afterAutospacing="0"/>
              <w:jc w:val="both"/>
              <w:rPr>
                <w:rFonts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</w:rPr>
              <w:t>VMP-3150T高精度节能热模锻压力机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2584" w:type="dxa"/>
            <w:noWrap w:val="0"/>
            <w:vAlign w:val="center"/>
          </w:tcPr>
          <w:p>
            <w:pPr>
              <w:pStyle w:val="13"/>
              <w:snapToGrid w:val="0"/>
              <w:spacing w:before="0" w:beforeAutospacing="0" w:after="0" w:afterAutospacing="0"/>
              <w:jc w:val="both"/>
              <w:rPr>
                <w:rFonts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</w:rPr>
              <w:t>张忠峰、张东岳、孙淼、武华宝、张彦杰、张忠超</w:t>
            </w:r>
          </w:p>
        </w:tc>
        <w:tc>
          <w:tcPr>
            <w:tcW w:w="3195" w:type="dxa"/>
            <w:noWrap w:val="0"/>
            <w:vAlign w:val="center"/>
          </w:tcPr>
          <w:p>
            <w:pPr>
              <w:pStyle w:val="13"/>
              <w:snapToGrid w:val="0"/>
              <w:spacing w:before="0" w:beforeAutospacing="0" w:after="0" w:afterAutospacing="0"/>
              <w:jc w:val="both"/>
              <w:rPr>
                <w:rFonts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</w:rPr>
              <w:t>山东农业工程学院、肥城市林业保护发展中心、聊城市教育考试与教学研究院、山东兴润园林生态股份有限公司</w:t>
            </w:r>
          </w:p>
        </w:tc>
        <w:tc>
          <w:tcPr>
            <w:tcW w:w="3378" w:type="dxa"/>
            <w:noWrap w:val="0"/>
            <w:vAlign w:val="center"/>
          </w:tcPr>
          <w:p>
            <w:pPr>
              <w:pStyle w:val="13"/>
              <w:snapToGrid w:val="0"/>
              <w:spacing w:before="0" w:beforeAutospacing="0" w:after="0" w:afterAutospacing="0"/>
              <w:jc w:val="both"/>
              <w:rPr>
                <w:rFonts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</w:rPr>
              <w:t>泰安地区生态廊道松材线虫病预防体系研究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2584" w:type="dxa"/>
            <w:noWrap w:val="0"/>
            <w:vAlign w:val="center"/>
          </w:tcPr>
          <w:p>
            <w:pPr>
              <w:pStyle w:val="13"/>
              <w:snapToGrid w:val="0"/>
              <w:spacing w:before="0" w:beforeAutospacing="0" w:after="0" w:afterAutospacing="0"/>
              <w:jc w:val="both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</w:rPr>
              <w:t>岳峰</w:t>
            </w:r>
          </w:p>
        </w:tc>
        <w:tc>
          <w:tcPr>
            <w:tcW w:w="3195" w:type="dxa"/>
            <w:noWrap w:val="0"/>
            <w:vAlign w:val="center"/>
          </w:tcPr>
          <w:p>
            <w:pPr>
              <w:pStyle w:val="13"/>
              <w:snapToGrid w:val="0"/>
              <w:spacing w:before="0" w:beforeAutospacing="0" w:after="0" w:afterAutospacing="0"/>
              <w:jc w:val="both"/>
              <w:rPr>
                <w:rFonts w:hint="default" w:ascii="仿宋_GB2312" w:hAnsi="仿宋_GB2312" w:eastAsia="仿宋_GB2312" w:cs="仿宋_GB2312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</w:rPr>
              <w:t>泰安市中心医院</w:t>
            </w:r>
            <w:r>
              <w:rPr>
                <w:rFonts w:hint="eastAsia" w:ascii="仿宋_GB2312" w:hAnsi="仿宋_GB2312" w:eastAsia="仿宋_GB2312" w:cs="仿宋_GB2312"/>
                <w:lang w:eastAsia="zh-CN"/>
              </w:rPr>
              <w:t>、</w:t>
            </w:r>
            <w:r>
              <w:rPr>
                <w:rFonts w:hint="eastAsia" w:ascii="仿宋_GB2312" w:hAnsi="仿宋_GB2312" w:eastAsia="仿宋_GB2312" w:cs="仿宋_GB2312"/>
              </w:rPr>
              <w:t>青岛大学附属泰安市中心医院、泰山医养中心</w:t>
            </w:r>
          </w:p>
        </w:tc>
        <w:tc>
          <w:tcPr>
            <w:tcW w:w="3378" w:type="dxa"/>
            <w:noWrap w:val="0"/>
            <w:vAlign w:val="center"/>
          </w:tcPr>
          <w:p>
            <w:pPr>
              <w:pStyle w:val="13"/>
              <w:snapToGrid w:val="0"/>
              <w:spacing w:before="0" w:beforeAutospacing="0" w:after="0" w:afterAutospacing="0"/>
              <w:jc w:val="both"/>
              <w:rPr>
                <w:rFonts w:ascii="仿宋_GB2312" w:hAnsi="仿宋_GB2312" w:eastAsia="仿宋_GB2312" w:cs="仿宋_GB2312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</w:rPr>
              <w:t>多囊卵巢综合征患者胰高糖素样肽-1及瘦素水平变化与性激素间的相关性研究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2584" w:type="dxa"/>
            <w:noWrap w:val="0"/>
            <w:vAlign w:val="center"/>
          </w:tcPr>
          <w:p>
            <w:pPr>
              <w:pStyle w:val="13"/>
              <w:tabs>
                <w:tab w:val="left" w:pos="571"/>
              </w:tabs>
              <w:snapToGrid w:val="0"/>
              <w:spacing w:before="0" w:beforeAutospacing="0" w:after="0" w:afterAutospacing="0"/>
              <w:jc w:val="both"/>
              <w:rPr>
                <w:rFonts w:hint="eastAsia" w:ascii="仿宋_GB2312" w:hAnsi="仿宋_GB2312" w:eastAsia="仿宋_GB2312" w:cs="仿宋_GB2312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lang w:eastAsia="zh-CN"/>
              </w:rPr>
              <w:t>周家中、吴迪、韩文杰、杨忠启、徐康康</w:t>
            </w:r>
          </w:p>
        </w:tc>
        <w:tc>
          <w:tcPr>
            <w:tcW w:w="3195" w:type="dxa"/>
            <w:noWrap w:val="0"/>
            <w:vAlign w:val="center"/>
          </w:tcPr>
          <w:p>
            <w:pPr>
              <w:pStyle w:val="13"/>
              <w:snapToGrid w:val="0"/>
              <w:spacing w:before="0" w:beforeAutospacing="0" w:after="0" w:afterAutospacing="0"/>
              <w:jc w:val="both"/>
              <w:rPr>
                <w:rFonts w:hint="eastAsia"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</w:rPr>
              <w:t>青岛思普润水处理股份有限公司</w:t>
            </w:r>
          </w:p>
        </w:tc>
        <w:tc>
          <w:tcPr>
            <w:tcW w:w="3378" w:type="dxa"/>
            <w:noWrap w:val="0"/>
            <w:vAlign w:val="center"/>
          </w:tcPr>
          <w:p>
            <w:pPr>
              <w:pStyle w:val="13"/>
              <w:snapToGrid w:val="0"/>
              <w:spacing w:before="0" w:beforeAutospacing="0" w:after="0" w:afterAutospacing="0"/>
              <w:jc w:val="both"/>
              <w:rPr>
                <w:rFonts w:hint="eastAsia"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</w:rPr>
              <w:t>低碳型悬浮载体生物膜-磁分离高效水处理成套装备(BFM)与产业化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2584" w:type="dxa"/>
            <w:noWrap w:val="0"/>
            <w:vAlign w:val="center"/>
          </w:tcPr>
          <w:p>
            <w:pPr>
              <w:pStyle w:val="13"/>
              <w:snapToGrid w:val="0"/>
              <w:spacing w:before="0" w:beforeAutospacing="0" w:after="0" w:afterAutospacing="0"/>
              <w:jc w:val="both"/>
              <w:rPr>
                <w:rFonts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</w:rPr>
              <w:t>高文彬、范宗武、赵忠、王翰森、张玉泽</w:t>
            </w:r>
          </w:p>
        </w:tc>
        <w:tc>
          <w:tcPr>
            <w:tcW w:w="3195" w:type="dxa"/>
            <w:noWrap w:val="0"/>
            <w:vAlign w:val="center"/>
          </w:tcPr>
          <w:p>
            <w:pPr>
              <w:pStyle w:val="13"/>
              <w:snapToGrid w:val="0"/>
              <w:spacing w:before="0" w:beforeAutospacing="0" w:after="0" w:afterAutospacing="0"/>
              <w:jc w:val="both"/>
              <w:rPr>
                <w:rFonts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</w:rPr>
              <w:t>山东龙立电子有限公司</w:t>
            </w:r>
          </w:p>
        </w:tc>
        <w:tc>
          <w:tcPr>
            <w:tcW w:w="3378" w:type="dxa"/>
            <w:noWrap w:val="0"/>
            <w:vAlign w:val="center"/>
          </w:tcPr>
          <w:p>
            <w:pPr>
              <w:pStyle w:val="13"/>
              <w:snapToGrid w:val="0"/>
              <w:spacing w:before="0" w:beforeAutospacing="0" w:after="0" w:afterAutospacing="0"/>
              <w:jc w:val="both"/>
              <w:rPr>
                <w:rFonts w:hint="eastAsia"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</w:rPr>
              <w:t>智能充换电柜系统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2584" w:type="dxa"/>
            <w:noWrap w:val="0"/>
            <w:vAlign w:val="center"/>
          </w:tcPr>
          <w:p>
            <w:pPr>
              <w:pStyle w:val="13"/>
              <w:snapToGrid w:val="0"/>
              <w:spacing w:before="0" w:beforeAutospacing="0" w:after="0" w:afterAutospacing="0"/>
              <w:jc w:val="both"/>
              <w:rPr>
                <w:rFonts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</w:rPr>
              <w:t>李方村、高峰、顾跃宗、汤凯、权笑、周波、高宗宝、李晓、耿禄博、韩伟、王喆、殷治军、刘震、马宁、隋延峰</w:t>
            </w:r>
          </w:p>
        </w:tc>
        <w:tc>
          <w:tcPr>
            <w:tcW w:w="3195" w:type="dxa"/>
            <w:noWrap w:val="0"/>
            <w:vAlign w:val="center"/>
          </w:tcPr>
          <w:p>
            <w:pPr>
              <w:pStyle w:val="13"/>
              <w:snapToGrid w:val="0"/>
              <w:spacing w:before="0" w:beforeAutospacing="0" w:after="0" w:afterAutospacing="0"/>
              <w:jc w:val="both"/>
              <w:rPr>
                <w:rFonts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</w:rPr>
              <w:t>中国移动通信集团设计院有限公司山东分公司</w:t>
            </w:r>
          </w:p>
        </w:tc>
        <w:tc>
          <w:tcPr>
            <w:tcW w:w="3378" w:type="dxa"/>
            <w:noWrap w:val="0"/>
            <w:vAlign w:val="center"/>
          </w:tcPr>
          <w:p>
            <w:pPr>
              <w:pStyle w:val="13"/>
              <w:snapToGrid w:val="0"/>
              <w:spacing w:before="0" w:beforeAutospacing="0" w:after="0" w:afterAutospacing="0"/>
              <w:jc w:val="both"/>
              <w:rPr>
                <w:rFonts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</w:rPr>
              <w:t>容量智能分析与优化平台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2584" w:type="dxa"/>
            <w:noWrap w:val="0"/>
            <w:vAlign w:val="center"/>
          </w:tcPr>
          <w:p>
            <w:pPr>
              <w:pStyle w:val="13"/>
              <w:snapToGrid w:val="0"/>
              <w:spacing w:before="0" w:beforeAutospacing="0" w:after="0" w:afterAutospacing="0"/>
              <w:jc w:val="both"/>
              <w:rPr>
                <w:rFonts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</w:rPr>
              <w:t>宋秋实</w:t>
            </w:r>
          </w:p>
        </w:tc>
        <w:tc>
          <w:tcPr>
            <w:tcW w:w="3195" w:type="dxa"/>
            <w:noWrap w:val="0"/>
            <w:vAlign w:val="center"/>
          </w:tcPr>
          <w:p>
            <w:pPr>
              <w:pStyle w:val="13"/>
              <w:snapToGrid w:val="0"/>
              <w:spacing w:before="0" w:beforeAutospacing="0" w:after="0" w:afterAutospacing="0"/>
              <w:jc w:val="both"/>
              <w:rPr>
                <w:rFonts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</w:rPr>
              <w:t>菏泽学院机电工程学院</w:t>
            </w:r>
          </w:p>
        </w:tc>
        <w:tc>
          <w:tcPr>
            <w:tcW w:w="3378" w:type="dxa"/>
            <w:noWrap w:val="0"/>
            <w:vAlign w:val="center"/>
          </w:tcPr>
          <w:p>
            <w:pPr>
              <w:pStyle w:val="13"/>
              <w:snapToGrid w:val="0"/>
              <w:spacing w:before="0" w:beforeAutospacing="0" w:after="0" w:afterAutospacing="0"/>
              <w:jc w:val="both"/>
              <w:rPr>
                <w:rFonts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</w:rPr>
              <w:t>基于Modbus-485总线协议的全自动油气回收控制系统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2584" w:type="dxa"/>
            <w:noWrap w:val="0"/>
            <w:vAlign w:val="center"/>
          </w:tcPr>
          <w:p>
            <w:pPr>
              <w:pStyle w:val="13"/>
              <w:snapToGrid w:val="0"/>
              <w:spacing w:before="0" w:beforeAutospacing="0" w:after="0" w:afterAutospacing="0"/>
              <w:jc w:val="both"/>
              <w:rPr>
                <w:rFonts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</w:rPr>
              <w:t>李玉坤、冯国艺、王滨杰、张宏良、刘善金、许静、刘秀、张静、李磊磊、杨智军、张标、董继业、郭鹏、张小青、董波涛、牛业民</w:t>
            </w:r>
          </w:p>
        </w:tc>
        <w:tc>
          <w:tcPr>
            <w:tcW w:w="319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 w:bidi="ar-SA"/>
              </w:rPr>
              <w:t>滨州市农业技术推广中心、河北省农林科学院、烟台宏远光电科技有限公司、山东供销农业服务集团鲁</w:t>
            </w:r>
            <w:r>
              <w:rPr>
                <w:rFonts w:hint="default" w:ascii="仿宋_GB2312" w:hAnsi="仿宋_GB2312" w:eastAsia="仿宋_GB2312" w:cs="仿宋_GB2312"/>
                <w:kern w:val="0"/>
                <w:sz w:val="24"/>
                <w:szCs w:val="24"/>
                <w:lang w:val="en-US" w:eastAsia="zh-CN" w:bidi="ar-SA"/>
              </w:rPr>
              <w:t>西有限公司</w:t>
            </w: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 w:bidi="ar-SA"/>
              </w:rPr>
              <w:t>、山东西王食品有限公司、鲁西化工集团有限公司</w:t>
            </w:r>
          </w:p>
          <w:p>
            <w:pPr>
              <w:keepNext w:val="0"/>
              <w:keepLines w:val="0"/>
              <w:widowControl/>
              <w:suppressLineNumbers w:val="0"/>
              <w:jc w:val="both"/>
              <w:rPr>
                <w:rFonts w:hint="eastAsia" w:ascii="仿宋_GB2312" w:hAnsi="仿宋_GB2312" w:eastAsia="仿宋_GB2312" w:cs="仿宋_GB2312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 w:bidi="ar-SA"/>
              </w:rPr>
              <w:t>、滨州市诚信建设工程检测</w:t>
            </w:r>
            <w:r>
              <w:rPr>
                <w:rFonts w:hint="default" w:ascii="仿宋_GB2312" w:hAnsi="仿宋_GB2312" w:eastAsia="仿宋_GB2312" w:cs="仿宋_GB2312"/>
                <w:kern w:val="0"/>
                <w:sz w:val="24"/>
                <w:szCs w:val="24"/>
                <w:lang w:val="en-US" w:eastAsia="zh-CN" w:bidi="ar-SA"/>
              </w:rPr>
              <w:t>有限公司</w:t>
            </w: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 w:bidi="ar-SA"/>
              </w:rPr>
              <w:t>、博兴县农业技术推广中心、山东昌瑞生物科技有限公</w:t>
            </w:r>
            <w:r>
              <w:rPr>
                <w:rFonts w:hint="default" w:ascii="仿宋_GB2312" w:hAnsi="仿宋_GB2312" w:eastAsia="仿宋_GB2312" w:cs="仿宋_GB2312"/>
                <w:kern w:val="0"/>
                <w:sz w:val="24"/>
                <w:szCs w:val="24"/>
                <w:lang w:val="en-US" w:eastAsia="zh-CN" w:bidi="ar-SA"/>
              </w:rPr>
              <w:t>司</w:t>
            </w: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 w:bidi="ar-SA"/>
              </w:rPr>
              <w:t>、滨州市生态环境服务中心、邹平市长山镇政府、博兴县湖滨镇农业综合服</w:t>
            </w:r>
            <w:r>
              <w:rPr>
                <w:rFonts w:hint="default" w:ascii="仿宋_GB2312" w:hAnsi="仿宋_GB2312" w:eastAsia="仿宋_GB2312" w:cs="仿宋_GB2312"/>
                <w:kern w:val="0"/>
                <w:sz w:val="24"/>
                <w:szCs w:val="24"/>
                <w:lang w:val="en-US" w:eastAsia="zh-CN" w:bidi="ar-SA"/>
              </w:rPr>
              <w:t>务中心</w:t>
            </w: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 w:bidi="ar-SA"/>
              </w:rPr>
              <w:t>、滨城区秦皇台乡农业综合</w:t>
            </w:r>
            <w:r>
              <w:rPr>
                <w:rFonts w:hint="default" w:ascii="仿宋_GB2312" w:hAnsi="仿宋_GB2312" w:eastAsia="仿宋_GB2312" w:cs="仿宋_GB2312"/>
                <w:kern w:val="0"/>
                <w:sz w:val="24"/>
                <w:szCs w:val="24"/>
                <w:lang w:val="en-US" w:eastAsia="zh-CN" w:bidi="ar-SA"/>
              </w:rPr>
              <w:t>服务中心</w:t>
            </w:r>
          </w:p>
        </w:tc>
        <w:tc>
          <w:tcPr>
            <w:tcW w:w="3378" w:type="dxa"/>
            <w:noWrap w:val="0"/>
            <w:vAlign w:val="center"/>
          </w:tcPr>
          <w:p>
            <w:pPr>
              <w:pStyle w:val="13"/>
              <w:snapToGrid w:val="0"/>
              <w:spacing w:before="0" w:beforeAutospacing="0" w:after="0" w:afterAutospacing="0"/>
              <w:jc w:val="both"/>
              <w:rPr>
                <w:rFonts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</w:rPr>
              <w:t>黄河三角洲盐碱地提质增效关键技术创新利用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83" w:hRule="atLeast"/>
          <w:jc w:val="center"/>
        </w:trPr>
        <w:tc>
          <w:tcPr>
            <w:tcW w:w="2584" w:type="dxa"/>
            <w:noWrap w:val="0"/>
            <w:vAlign w:val="center"/>
          </w:tcPr>
          <w:p>
            <w:pPr>
              <w:pStyle w:val="13"/>
              <w:tabs>
                <w:tab w:val="left" w:pos="571"/>
              </w:tabs>
              <w:snapToGrid w:val="0"/>
              <w:spacing w:before="0" w:beforeAutospacing="0" w:after="0" w:afterAutospacing="0"/>
              <w:jc w:val="both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lang w:eastAsia="zh-CN"/>
              </w:rPr>
              <w:t>王金龙、程丽华、孟付明、毕学军、孙雷</w:t>
            </w:r>
          </w:p>
        </w:tc>
        <w:tc>
          <w:tcPr>
            <w:tcW w:w="3195" w:type="dxa"/>
            <w:noWrap w:val="0"/>
            <w:vAlign w:val="center"/>
          </w:tcPr>
          <w:p>
            <w:pPr>
              <w:pStyle w:val="13"/>
              <w:snapToGrid w:val="0"/>
              <w:spacing w:before="0" w:beforeAutospacing="0" w:after="0" w:afterAutospacing="0"/>
              <w:jc w:val="both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</w:rPr>
              <w:t>青岛锦龙弘业环保有限公司</w:t>
            </w:r>
            <w:r>
              <w:rPr>
                <w:rFonts w:hint="eastAsia" w:ascii="仿宋_GB2312" w:hAnsi="仿宋_GB2312" w:eastAsia="仿宋_GB2312" w:cs="仿宋_GB2312"/>
                <w:lang w:eastAsia="zh-CN"/>
              </w:rPr>
              <w:t>、</w:t>
            </w:r>
            <w:r>
              <w:rPr>
                <w:rFonts w:hint="eastAsia" w:ascii="仿宋_GB2312" w:hAnsi="仿宋_GB2312" w:eastAsia="仿宋_GB2312" w:cs="仿宋_GB2312"/>
                <w:lang w:val="en-US" w:eastAsia="zh-CN"/>
              </w:rPr>
              <w:t>青岛理工大学、济南市政院</w:t>
            </w:r>
          </w:p>
        </w:tc>
        <w:tc>
          <w:tcPr>
            <w:tcW w:w="3378" w:type="dxa"/>
            <w:noWrap w:val="0"/>
            <w:vAlign w:val="center"/>
          </w:tcPr>
          <w:p>
            <w:pPr>
              <w:pStyle w:val="13"/>
              <w:snapToGrid w:val="0"/>
              <w:spacing w:before="0" w:beforeAutospacing="0" w:after="0" w:afterAutospacing="0"/>
              <w:jc w:val="both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</w:rPr>
              <w:t>高效型超滤-反渗透高品质再生水制备技术研究与应用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29" w:hRule="atLeast"/>
          <w:jc w:val="center"/>
        </w:trPr>
        <w:tc>
          <w:tcPr>
            <w:tcW w:w="2584" w:type="dxa"/>
            <w:noWrap w:val="0"/>
            <w:vAlign w:val="center"/>
          </w:tcPr>
          <w:p>
            <w:pPr>
              <w:pStyle w:val="13"/>
              <w:snapToGrid w:val="0"/>
              <w:spacing w:before="0" w:beforeAutospacing="0" w:after="0" w:afterAutospacing="0"/>
              <w:jc w:val="both"/>
              <w:rPr>
                <w:rFonts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</w:rPr>
              <w:t>种</w:t>
            </w:r>
            <w:r>
              <w:rPr>
                <w:rFonts w:hint="eastAsia" w:ascii="仿宋_GB2312" w:hAnsi="仿宋_GB2312" w:eastAsia="仿宋_GB2312" w:cs="仿宋_GB2312"/>
                <w:lang w:val="en-US" w:eastAsia="zh-CN"/>
              </w:rPr>
              <w:t>冬冬</w:t>
            </w:r>
            <w:r>
              <w:rPr>
                <w:rFonts w:hint="eastAsia" w:ascii="仿宋_GB2312" w:hAnsi="仿宋_GB2312" w:eastAsia="仿宋_GB2312" w:cs="仿宋_GB2312"/>
              </w:rPr>
              <w:t>、梁春鸿、陆现强、韩腾、张景瑞、范静、王亮、刘国瑞、陆政旭、李全景、王春雷、胡园春、董志胜、安广池</w:t>
            </w:r>
          </w:p>
        </w:tc>
        <w:tc>
          <w:tcPr>
            <w:tcW w:w="319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rPr>
                <w:rFonts w:hint="eastAsia" w:ascii="仿宋_GB2312" w:hAnsi="仿宋_GB2312" w:eastAsia="仿宋_GB2312" w:cs="仿宋_GB2312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 w:bidi="ar-SA"/>
              </w:rPr>
              <w:t>枣庄市科技信息研究所、枣庄职业学院、宏大同德生态建设发展股份有限公司、枣庄市农业农机技术推广中心、薛城区新城市容环境综合服务中心、枣庄市农业农村事业发展中心、枣庄市市中区林业发展中心、丰都县农业技术服务中心、西北农林科技大学、枣庄市气象局、枣庄市峄城区气象局、滕州市现代农业发展中心</w:t>
            </w:r>
          </w:p>
        </w:tc>
        <w:tc>
          <w:tcPr>
            <w:tcW w:w="3378" w:type="dxa"/>
            <w:noWrap w:val="0"/>
            <w:vAlign w:val="center"/>
          </w:tcPr>
          <w:p>
            <w:pPr>
              <w:pStyle w:val="13"/>
              <w:snapToGrid w:val="0"/>
              <w:spacing w:before="0" w:beforeAutospacing="0" w:after="0" w:afterAutospacing="0"/>
              <w:jc w:val="both"/>
              <w:rPr>
                <w:rFonts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</w:rPr>
              <w:t>山东石榴种质创新与配套技术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2584" w:type="dxa"/>
            <w:noWrap w:val="0"/>
            <w:vAlign w:val="center"/>
          </w:tcPr>
          <w:p>
            <w:pPr>
              <w:pStyle w:val="13"/>
              <w:snapToGrid w:val="0"/>
              <w:spacing w:before="0" w:beforeAutospacing="0" w:after="0" w:afterAutospacing="0"/>
              <w:jc w:val="both"/>
              <w:rPr>
                <w:rFonts w:hint="eastAsia" w:ascii="仿宋_GB2312" w:hAnsi="仿宋_GB2312" w:eastAsia="仿宋_GB2312" w:cs="仿宋_GB2312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</w:rPr>
              <w:t>韩</w:t>
            </w:r>
            <w:r>
              <w:rPr>
                <w:rFonts w:hint="eastAsia" w:ascii="仿宋_GB2312" w:hAnsi="仿宋_GB2312" w:eastAsia="仿宋_GB2312" w:cs="仿宋_GB2312"/>
                <w:lang w:val="en-US" w:eastAsia="zh-CN"/>
              </w:rPr>
              <w:t>冬</w:t>
            </w:r>
          </w:p>
        </w:tc>
        <w:tc>
          <w:tcPr>
            <w:tcW w:w="3195" w:type="dxa"/>
            <w:noWrap w:val="0"/>
            <w:vAlign w:val="center"/>
          </w:tcPr>
          <w:p>
            <w:pPr>
              <w:pStyle w:val="13"/>
              <w:snapToGrid w:val="0"/>
              <w:spacing w:before="0" w:beforeAutospacing="0" w:after="0" w:afterAutospacing="0"/>
              <w:jc w:val="both"/>
              <w:rPr>
                <w:rFonts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</w:rPr>
              <w:t>国网山东省电力公司东营供电公司</w:t>
            </w:r>
          </w:p>
        </w:tc>
        <w:tc>
          <w:tcPr>
            <w:tcW w:w="3378" w:type="dxa"/>
            <w:noWrap w:val="0"/>
            <w:vAlign w:val="center"/>
          </w:tcPr>
          <w:p>
            <w:pPr>
              <w:pStyle w:val="13"/>
              <w:snapToGrid w:val="0"/>
              <w:spacing w:before="0" w:beforeAutospacing="0" w:after="0" w:afterAutospacing="0"/>
              <w:jc w:val="both"/>
              <w:rPr>
                <w:rFonts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</w:rPr>
              <w:t>电动汽车、计量箱等电力设施火灾报警自动灭火装置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2584" w:type="dxa"/>
            <w:noWrap w:val="0"/>
            <w:vAlign w:val="center"/>
          </w:tcPr>
          <w:p>
            <w:pPr>
              <w:pStyle w:val="13"/>
              <w:snapToGrid w:val="0"/>
              <w:spacing w:before="0" w:beforeAutospacing="0" w:after="0" w:afterAutospacing="0"/>
              <w:jc w:val="both"/>
              <w:rPr>
                <w:rFonts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</w:rPr>
              <w:t>张大伟、赵昌胜、牛志刚、赵昌永、肖博、姚京裕、刘闻天</w:t>
            </w:r>
          </w:p>
        </w:tc>
        <w:tc>
          <w:tcPr>
            <w:tcW w:w="319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rPr>
                <w:rFonts w:hint="eastAsia" w:ascii="仿宋_GB2312" w:hAnsi="仿宋_GB2312" w:eastAsia="仿宋_GB2312" w:cs="仿宋_GB2312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 w:bidi="ar-SA"/>
              </w:rPr>
              <w:t>山东鲁北化工股份有限公司、山东春满园科技服务有限公司</w:t>
            </w:r>
          </w:p>
        </w:tc>
        <w:tc>
          <w:tcPr>
            <w:tcW w:w="3378" w:type="dxa"/>
            <w:noWrap w:val="0"/>
            <w:vAlign w:val="center"/>
          </w:tcPr>
          <w:p>
            <w:pPr>
              <w:pStyle w:val="13"/>
              <w:snapToGrid w:val="0"/>
              <w:spacing w:before="0" w:beforeAutospacing="0" w:after="0" w:afterAutospacing="0"/>
              <w:jc w:val="both"/>
              <w:rPr>
                <w:rFonts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</w:rPr>
              <w:t>石膏制酸装置协同处理含硫磷精(蒸)馏残液新工艺及系列节能技术产业化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2584" w:type="dxa"/>
            <w:noWrap w:val="0"/>
            <w:vAlign w:val="center"/>
          </w:tcPr>
          <w:p>
            <w:pPr>
              <w:pStyle w:val="13"/>
              <w:snapToGrid w:val="0"/>
              <w:spacing w:before="0" w:beforeAutospacing="0" w:after="0" w:afterAutospacing="0"/>
              <w:jc w:val="both"/>
              <w:rPr>
                <w:rFonts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</w:rPr>
              <w:t>樊平、宋芸、位国锋、谢英杰</w:t>
            </w:r>
          </w:p>
        </w:tc>
        <w:tc>
          <w:tcPr>
            <w:tcW w:w="3195" w:type="dxa"/>
            <w:noWrap w:val="0"/>
            <w:vAlign w:val="center"/>
          </w:tcPr>
          <w:p>
            <w:pPr>
              <w:pStyle w:val="13"/>
              <w:snapToGrid w:val="0"/>
              <w:spacing w:before="0" w:beforeAutospacing="0" w:after="0" w:afterAutospacing="0"/>
              <w:jc w:val="both"/>
              <w:rPr>
                <w:rFonts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</w:rPr>
              <w:t>滨州市农业技术推广中心</w:t>
            </w:r>
          </w:p>
        </w:tc>
        <w:tc>
          <w:tcPr>
            <w:tcW w:w="3378" w:type="dxa"/>
            <w:noWrap w:val="0"/>
            <w:vAlign w:val="center"/>
          </w:tcPr>
          <w:p>
            <w:pPr>
              <w:pStyle w:val="13"/>
              <w:snapToGrid w:val="0"/>
              <w:spacing w:before="0" w:beforeAutospacing="0" w:after="0" w:afterAutospacing="0"/>
              <w:jc w:val="both"/>
              <w:rPr>
                <w:rFonts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</w:rPr>
              <w:t>土壤环境质量提升技术研究与试验示范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2584" w:type="dxa"/>
            <w:noWrap w:val="0"/>
            <w:vAlign w:val="center"/>
          </w:tcPr>
          <w:p>
            <w:pPr>
              <w:pStyle w:val="13"/>
              <w:snapToGrid w:val="0"/>
              <w:spacing w:before="0" w:beforeAutospacing="0" w:after="0" w:afterAutospacing="0"/>
              <w:jc w:val="both"/>
              <w:rPr>
                <w:rFonts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</w:rPr>
              <w:t>鲁守银、张涛、段星光、赵洪华、崔腾飞、隋首钢</w:t>
            </w:r>
          </w:p>
        </w:tc>
        <w:tc>
          <w:tcPr>
            <w:tcW w:w="319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rPr>
                <w:rFonts w:hint="eastAsia" w:ascii="仿宋_GB2312" w:hAnsi="仿宋_GB2312" w:eastAsia="仿宋_GB2312" w:cs="仿宋_GB2312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 w:bidi="ar-SA"/>
              </w:rPr>
              <w:t>山东建筑大学、北京理工大学、济南大学</w:t>
            </w:r>
          </w:p>
        </w:tc>
        <w:tc>
          <w:tcPr>
            <w:tcW w:w="3378" w:type="dxa"/>
            <w:noWrap w:val="0"/>
            <w:vAlign w:val="center"/>
          </w:tcPr>
          <w:p>
            <w:pPr>
              <w:pStyle w:val="13"/>
              <w:snapToGrid w:val="0"/>
              <w:spacing w:before="0" w:beforeAutospacing="0" w:after="0" w:afterAutospacing="0"/>
              <w:jc w:val="both"/>
              <w:rPr>
                <w:rFonts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</w:rPr>
              <w:t>新型原理精密减速器研制及应用验证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2584" w:type="dxa"/>
            <w:noWrap w:val="0"/>
            <w:vAlign w:val="center"/>
          </w:tcPr>
          <w:p>
            <w:pPr>
              <w:pStyle w:val="13"/>
              <w:snapToGrid w:val="0"/>
              <w:spacing w:before="0" w:beforeAutospacing="0" w:after="0" w:afterAutospacing="0"/>
              <w:jc w:val="both"/>
              <w:rPr>
                <w:rFonts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</w:rPr>
              <w:t>张维友</w:t>
            </w:r>
          </w:p>
        </w:tc>
        <w:tc>
          <w:tcPr>
            <w:tcW w:w="3195" w:type="dxa"/>
            <w:noWrap w:val="0"/>
            <w:vAlign w:val="center"/>
          </w:tcPr>
          <w:p>
            <w:pPr>
              <w:pStyle w:val="13"/>
              <w:snapToGrid w:val="0"/>
              <w:spacing w:before="0" w:beforeAutospacing="0" w:after="0" w:afterAutospacing="0"/>
              <w:jc w:val="both"/>
              <w:rPr>
                <w:rFonts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</w:rPr>
              <w:t>德州学院、德州华海石油机械股份有限公司</w:t>
            </w:r>
          </w:p>
        </w:tc>
        <w:tc>
          <w:tcPr>
            <w:tcW w:w="3378" w:type="dxa"/>
            <w:noWrap w:val="0"/>
            <w:vAlign w:val="center"/>
          </w:tcPr>
          <w:p>
            <w:pPr>
              <w:pStyle w:val="13"/>
              <w:snapToGrid w:val="0"/>
              <w:spacing w:before="0" w:beforeAutospacing="0" w:after="0" w:afterAutospacing="0"/>
              <w:jc w:val="both"/>
              <w:rPr>
                <w:rFonts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</w:rPr>
              <w:t>数字式成套计量加药装置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2584" w:type="dxa"/>
            <w:noWrap w:val="0"/>
            <w:vAlign w:val="center"/>
          </w:tcPr>
          <w:p>
            <w:pPr>
              <w:pStyle w:val="13"/>
              <w:snapToGrid w:val="0"/>
              <w:spacing w:before="0" w:beforeAutospacing="0" w:after="0" w:afterAutospacing="0"/>
              <w:jc w:val="both"/>
              <w:rPr>
                <w:rFonts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</w:rPr>
              <w:t>陈勉、刘飞、张岱州、袁丹丹、陈磊、徐巍、牛林林、张秀华、庄婕、尉茜</w:t>
            </w:r>
          </w:p>
        </w:tc>
        <w:tc>
          <w:tcPr>
            <w:tcW w:w="3195" w:type="dxa"/>
            <w:noWrap w:val="0"/>
            <w:vAlign w:val="center"/>
          </w:tcPr>
          <w:p>
            <w:pPr>
              <w:pStyle w:val="13"/>
              <w:snapToGrid w:val="0"/>
              <w:spacing w:before="0" w:beforeAutospacing="0" w:after="0" w:afterAutospacing="0"/>
              <w:jc w:val="both"/>
              <w:rPr>
                <w:rFonts w:hint="eastAsia" w:ascii="仿宋_GB2312" w:hAnsi="仿宋_GB2312" w:eastAsia="仿宋_GB2312" w:cs="仿宋_GB2312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</w:rPr>
              <w:t>山东省药学科学院</w:t>
            </w:r>
            <w:r>
              <w:rPr>
                <w:rFonts w:hint="eastAsia" w:ascii="仿宋_GB2312" w:hAnsi="仿宋_GB2312" w:eastAsia="仿宋_GB2312" w:cs="仿宋_GB2312"/>
                <w:lang w:eastAsia="zh-CN"/>
              </w:rPr>
              <w:t>、山东第一医科大学第一附属</w:t>
            </w:r>
            <w:r>
              <w:rPr>
                <w:rFonts w:hint="eastAsia" w:ascii="仿宋_GB2312" w:hAnsi="仿宋_GB2312" w:eastAsia="仿宋_GB2312" w:cs="仿宋_GB2312"/>
                <w:lang w:val="en-US" w:eastAsia="zh-CN"/>
              </w:rPr>
              <w:t>医院</w:t>
            </w:r>
            <w:r>
              <w:rPr>
                <w:rFonts w:hint="eastAsia" w:ascii="仿宋_GB2312" w:hAnsi="仿宋_GB2312" w:eastAsia="仿宋_GB2312" w:cs="仿宋_GB2312"/>
                <w:lang w:eastAsia="zh-CN"/>
              </w:rPr>
              <w:t>（山东省千佛山医院）</w:t>
            </w:r>
          </w:p>
        </w:tc>
        <w:tc>
          <w:tcPr>
            <w:tcW w:w="3378" w:type="dxa"/>
            <w:noWrap w:val="0"/>
            <w:vAlign w:val="center"/>
          </w:tcPr>
          <w:p>
            <w:pPr>
              <w:pStyle w:val="13"/>
              <w:snapToGrid w:val="0"/>
              <w:spacing w:before="0" w:beforeAutospacing="0" w:after="0" w:afterAutospacing="0"/>
              <w:jc w:val="both"/>
              <w:rPr>
                <w:rFonts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</w:rPr>
              <w:t>高品质壳寡糖的制备及应用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2584" w:type="dxa"/>
            <w:noWrap w:val="0"/>
            <w:vAlign w:val="center"/>
          </w:tcPr>
          <w:p>
            <w:pPr>
              <w:pStyle w:val="13"/>
              <w:snapToGrid w:val="0"/>
              <w:spacing w:before="0" w:beforeAutospacing="0" w:after="0" w:afterAutospacing="0"/>
              <w:jc w:val="both"/>
              <w:rPr>
                <w:rFonts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</w:rPr>
              <w:t>王诚</w:t>
            </w:r>
          </w:p>
        </w:tc>
        <w:tc>
          <w:tcPr>
            <w:tcW w:w="3195" w:type="dxa"/>
            <w:noWrap w:val="0"/>
            <w:vAlign w:val="center"/>
          </w:tcPr>
          <w:p>
            <w:pPr>
              <w:pStyle w:val="13"/>
              <w:snapToGrid w:val="0"/>
              <w:spacing w:before="0" w:beforeAutospacing="0" w:after="0" w:afterAutospacing="0"/>
              <w:jc w:val="both"/>
              <w:rPr>
                <w:rFonts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</w:rPr>
              <w:t>山东宠言生物科技有限公司</w:t>
            </w:r>
          </w:p>
        </w:tc>
        <w:tc>
          <w:tcPr>
            <w:tcW w:w="3378" w:type="dxa"/>
            <w:noWrap w:val="0"/>
            <w:vAlign w:val="center"/>
          </w:tcPr>
          <w:p>
            <w:pPr>
              <w:pStyle w:val="13"/>
              <w:snapToGrid w:val="0"/>
              <w:spacing w:before="0" w:beforeAutospacing="0" w:after="0" w:afterAutospacing="0"/>
              <w:jc w:val="both"/>
              <w:rPr>
                <w:rFonts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</w:rPr>
              <w:t>宠物清洁健康养殖关键技术研发与应用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2584" w:type="dxa"/>
            <w:noWrap w:val="0"/>
            <w:vAlign w:val="center"/>
          </w:tcPr>
          <w:p>
            <w:pPr>
              <w:pStyle w:val="13"/>
              <w:snapToGrid w:val="0"/>
              <w:spacing w:before="0" w:beforeAutospacing="0" w:after="0" w:afterAutospacing="0"/>
              <w:jc w:val="both"/>
              <w:rPr>
                <w:rFonts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</w:rPr>
              <w:t>秦成伟</w:t>
            </w:r>
          </w:p>
        </w:tc>
        <w:tc>
          <w:tcPr>
            <w:tcW w:w="3195" w:type="dxa"/>
            <w:noWrap w:val="0"/>
            <w:vAlign w:val="center"/>
          </w:tcPr>
          <w:p>
            <w:pPr>
              <w:pStyle w:val="13"/>
              <w:snapToGrid w:val="0"/>
              <w:spacing w:before="0" w:beforeAutospacing="0" w:after="0" w:afterAutospacing="0"/>
              <w:jc w:val="both"/>
              <w:rPr>
                <w:rFonts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</w:rPr>
              <w:t>山东泰开真空开关有限公司</w:t>
            </w:r>
          </w:p>
        </w:tc>
        <w:tc>
          <w:tcPr>
            <w:tcW w:w="3378" w:type="dxa"/>
            <w:noWrap w:val="0"/>
            <w:vAlign w:val="center"/>
          </w:tcPr>
          <w:p>
            <w:pPr>
              <w:pStyle w:val="13"/>
              <w:snapToGrid w:val="0"/>
              <w:spacing w:before="0" w:beforeAutospacing="0" w:after="0" w:afterAutospacing="0"/>
              <w:jc w:val="both"/>
              <w:rPr>
                <w:rFonts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</w:rPr>
              <w:t>用于新能源系统的VTKZ-40.5户内高压交流组合式真空断路器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2584" w:type="dxa"/>
            <w:noWrap w:val="0"/>
            <w:vAlign w:val="center"/>
          </w:tcPr>
          <w:p>
            <w:pPr>
              <w:pStyle w:val="13"/>
              <w:snapToGrid w:val="0"/>
              <w:spacing w:before="0" w:beforeAutospacing="0" w:after="0" w:afterAutospacing="0"/>
              <w:jc w:val="both"/>
              <w:rPr>
                <w:rFonts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</w:rPr>
              <w:t>张树君</w:t>
            </w:r>
          </w:p>
        </w:tc>
        <w:tc>
          <w:tcPr>
            <w:tcW w:w="3195" w:type="dxa"/>
            <w:noWrap w:val="0"/>
            <w:vAlign w:val="center"/>
          </w:tcPr>
          <w:p>
            <w:pPr>
              <w:pStyle w:val="13"/>
              <w:snapToGrid w:val="0"/>
              <w:spacing w:before="0" w:beforeAutospacing="0" w:after="0" w:afterAutospacing="0"/>
              <w:jc w:val="both"/>
              <w:rPr>
                <w:rFonts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</w:rPr>
              <w:t>山东明佳科技有限公司</w:t>
            </w:r>
          </w:p>
        </w:tc>
        <w:tc>
          <w:tcPr>
            <w:tcW w:w="3378" w:type="dxa"/>
            <w:noWrap w:val="0"/>
            <w:vAlign w:val="center"/>
          </w:tcPr>
          <w:p>
            <w:pPr>
              <w:pStyle w:val="13"/>
              <w:snapToGrid w:val="0"/>
              <w:spacing w:before="0" w:beforeAutospacing="0" w:after="0" w:afterAutospacing="0"/>
              <w:jc w:val="both"/>
              <w:rPr>
                <w:rFonts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</w:rPr>
              <w:t>玻璃瓶灌装生产线成品检测机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2584" w:type="dxa"/>
            <w:noWrap w:val="0"/>
            <w:vAlign w:val="center"/>
          </w:tcPr>
          <w:p>
            <w:pPr>
              <w:pStyle w:val="13"/>
              <w:snapToGrid w:val="0"/>
              <w:spacing w:before="0" w:beforeAutospacing="0" w:after="0" w:afterAutospacing="0"/>
              <w:jc w:val="both"/>
              <w:rPr>
                <w:rFonts w:hint="eastAsia" w:ascii="仿宋_GB2312" w:hAnsi="仿宋_GB2312" w:eastAsia="仿宋_GB2312" w:cs="仿宋_GB2312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lang w:eastAsia="zh-CN"/>
              </w:rPr>
              <w:t>朱光明</w:t>
            </w:r>
          </w:p>
        </w:tc>
        <w:tc>
          <w:tcPr>
            <w:tcW w:w="3195" w:type="dxa"/>
            <w:noWrap w:val="0"/>
            <w:vAlign w:val="center"/>
          </w:tcPr>
          <w:p>
            <w:pPr>
              <w:pStyle w:val="13"/>
              <w:snapToGrid w:val="0"/>
              <w:spacing w:before="0" w:beforeAutospacing="0" w:after="0" w:afterAutospacing="0"/>
              <w:jc w:val="both"/>
              <w:rPr>
                <w:rFonts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</w:rPr>
              <w:t>泰安市第一人民医院</w:t>
            </w:r>
          </w:p>
        </w:tc>
        <w:tc>
          <w:tcPr>
            <w:tcW w:w="3378" w:type="dxa"/>
            <w:noWrap w:val="0"/>
            <w:vAlign w:val="center"/>
          </w:tcPr>
          <w:p>
            <w:pPr>
              <w:pStyle w:val="13"/>
              <w:snapToGrid w:val="0"/>
              <w:spacing w:before="0" w:beforeAutospacing="0" w:after="0" w:afterAutospacing="0"/>
              <w:jc w:val="both"/>
              <w:rPr>
                <w:rFonts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</w:rPr>
              <w:t>肺部CD103+DC在过敏性哮喘过程中作用机制的研究</w:t>
            </w:r>
          </w:p>
        </w:tc>
      </w:tr>
    </w:tbl>
    <w:p>
      <w:pPr>
        <w:bidi w:val="0"/>
      </w:pPr>
    </w:p>
    <w:p>
      <w:pPr>
        <w:bidi w:val="0"/>
      </w:pPr>
    </w:p>
    <w:p>
      <w:pPr>
        <w:bidi w:val="0"/>
      </w:pPr>
    </w:p>
    <w:p>
      <w:pPr>
        <w:bidi w:val="0"/>
      </w:pPr>
    </w:p>
    <w:p/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</w:pPr>
    </w:p>
    <w:p/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  <w:ind w:left="0" w:leftChars="0" w:firstLine="0" w:firstLineChars="0"/>
      </w:pP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spacing w:line="320" w:lineRule="exact"/>
        <w:jc w:val="center"/>
        <w:rPr>
          <w:rFonts w:hint="default" w:ascii="仿宋_GB2312" w:eastAsia="仿宋_GB2312"/>
          <w:szCs w:val="21"/>
          <w:lang w:val="en-US" w:eastAsia="zh-CN"/>
        </w:rPr>
      </w:pPr>
      <w:bookmarkStart w:id="0" w:name="_GoBack"/>
      <w:bookmarkEnd w:id="0"/>
    </w:p>
    <w:sectPr>
      <w:footerReference r:id="rId3" w:type="default"/>
      <w:pgSz w:w="11906" w:h="16838"/>
      <w:pgMar w:top="1417" w:right="1247" w:bottom="1417" w:left="1247" w:header="851" w:footer="992" w:gutter="0"/>
      <w:pgNumType w:fmt="numberInDash"/>
      <w:cols w:space="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7A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0"/>
    <w:family w:val="roman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Clarendon Condensed">
    <w:altName w:val="Times New Roman"/>
    <w:panose1 w:val="00000000000000000000"/>
    <w:charset w:val="00"/>
    <w:family w:val="roman"/>
    <w:pitch w:val="default"/>
    <w:sig w:usb0="00000000" w:usb1="00000000" w:usb2="00000000" w:usb3="00000000" w:csb0="00000001" w:csb1="00000000"/>
  </w:font>
  <w:font w:name="创艺简仿宋">
    <w:altName w:val="黑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粗宋简体">
    <w:altName w:val="宋体"/>
    <w:panose1 w:val="03000509000000000000"/>
    <w:charset w:val="86"/>
    <w:family w:val="script"/>
    <w:pitch w:val="default"/>
    <w:sig w:usb0="00000000" w:usb1="00000000" w:usb2="00000000" w:usb3="00000000" w:csb0="00040000" w:csb1="00000000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2000000000000000000"/>
    <w:charset w:val="86"/>
    <w:family w:val="script"/>
    <w:pitch w:val="default"/>
    <w:sig w:usb0="A00002BF" w:usb1="184F6CFA" w:usb2="00000012" w:usb3="00000000" w:csb0="00040001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</w:pPr>
    <w: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2" name="文本框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5"/>
                          </w:pPr>
                          <w:r>
                            <w:rPr>
                              <w:rFonts w:hint="eastAsia" w:ascii="仿宋_GB2312" w:hAnsi="仿宋_GB2312" w:eastAsia="仿宋_GB2312" w:cs="仿宋_GB2312"/>
                              <w:sz w:val="24"/>
                              <w:szCs w:val="24"/>
                            </w:rPr>
                            <w:fldChar w:fldCharType="begin"/>
                          </w:r>
                          <w:r>
                            <w:rPr>
                              <w:rFonts w:hint="eastAsia" w:ascii="仿宋_GB2312" w:hAnsi="仿宋_GB2312" w:eastAsia="仿宋_GB2312" w:cs="仿宋_GB2312"/>
                              <w:sz w:val="24"/>
                              <w:szCs w:val="24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仿宋_GB2312" w:hAnsi="仿宋_GB2312" w:eastAsia="仿宋_GB2312" w:cs="仿宋_GB2312"/>
                              <w:sz w:val="24"/>
                              <w:szCs w:val="24"/>
                            </w:rPr>
                            <w:fldChar w:fldCharType="separate"/>
                          </w:r>
                          <w:r>
                            <w:rPr>
                              <w:rFonts w:ascii="仿宋_GB2312" w:hAnsi="仿宋_GB2312" w:eastAsia="仿宋_GB2312" w:cs="仿宋_GB2312"/>
                              <w:sz w:val="24"/>
                              <w:szCs w:val="24"/>
                            </w:rPr>
                            <w:t>- 1 -</w:t>
                          </w:r>
                          <w:r>
                            <w:rPr>
                              <w:rFonts w:hint="eastAsia" w:ascii="仿宋_GB2312" w:hAnsi="仿宋_GB2312" w:eastAsia="仿宋_GB2312" w:cs="仿宋_GB2312"/>
                              <w:sz w:val="24"/>
                              <w:szCs w:val="24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5"/>
                    </w:pPr>
                    <w:r>
                      <w:rPr>
                        <w:rFonts w:hint="eastAsia" w:ascii="仿宋_GB2312" w:hAnsi="仿宋_GB2312" w:eastAsia="仿宋_GB2312" w:cs="仿宋_GB2312"/>
                        <w:sz w:val="24"/>
                        <w:szCs w:val="24"/>
                      </w:rPr>
                      <w:fldChar w:fldCharType="begin"/>
                    </w:r>
                    <w:r>
                      <w:rPr>
                        <w:rFonts w:hint="eastAsia" w:ascii="仿宋_GB2312" w:hAnsi="仿宋_GB2312" w:eastAsia="仿宋_GB2312" w:cs="仿宋_GB2312"/>
                        <w:sz w:val="24"/>
                        <w:szCs w:val="24"/>
                      </w:rPr>
                      <w:instrText xml:space="preserve"> PAGE  \* MERGEFORMAT </w:instrText>
                    </w:r>
                    <w:r>
                      <w:rPr>
                        <w:rFonts w:hint="eastAsia" w:ascii="仿宋_GB2312" w:hAnsi="仿宋_GB2312" w:eastAsia="仿宋_GB2312" w:cs="仿宋_GB2312"/>
                        <w:sz w:val="24"/>
                        <w:szCs w:val="24"/>
                      </w:rPr>
                      <w:fldChar w:fldCharType="separate"/>
                    </w:r>
                    <w:r>
                      <w:rPr>
                        <w:rFonts w:ascii="仿宋_GB2312" w:hAnsi="仿宋_GB2312" w:eastAsia="仿宋_GB2312" w:cs="仿宋_GB2312"/>
                        <w:sz w:val="24"/>
                        <w:szCs w:val="24"/>
                      </w:rPr>
                      <w:t>- 1 -</w:t>
                    </w:r>
                    <w:r>
                      <w:rPr>
                        <w:rFonts w:hint="eastAsia" w:ascii="仿宋_GB2312" w:hAnsi="仿宋_GB2312" w:eastAsia="仿宋_GB2312" w:cs="仿宋_GB2312"/>
                        <w:sz w:val="24"/>
                        <w:szCs w:val="24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5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2FmNzBlNzc0MzYyMmI2MmQ1YWI1ODE2ZWNkZmY4ZGQifQ=="/>
  </w:docVars>
  <w:rsids>
    <w:rsidRoot w:val="52234C77"/>
    <w:rsid w:val="00110F09"/>
    <w:rsid w:val="001745BF"/>
    <w:rsid w:val="00583020"/>
    <w:rsid w:val="00847DE1"/>
    <w:rsid w:val="00852720"/>
    <w:rsid w:val="00DB1495"/>
    <w:rsid w:val="00EA48CB"/>
    <w:rsid w:val="00F42FCB"/>
    <w:rsid w:val="012670EA"/>
    <w:rsid w:val="01C16C97"/>
    <w:rsid w:val="02715943"/>
    <w:rsid w:val="02F07C6C"/>
    <w:rsid w:val="04305FA6"/>
    <w:rsid w:val="04370C88"/>
    <w:rsid w:val="04482964"/>
    <w:rsid w:val="05300469"/>
    <w:rsid w:val="055F0102"/>
    <w:rsid w:val="0596483F"/>
    <w:rsid w:val="06543548"/>
    <w:rsid w:val="071330D9"/>
    <w:rsid w:val="081927F1"/>
    <w:rsid w:val="084A1910"/>
    <w:rsid w:val="0889729F"/>
    <w:rsid w:val="08915610"/>
    <w:rsid w:val="08A54D99"/>
    <w:rsid w:val="09077801"/>
    <w:rsid w:val="091A1382"/>
    <w:rsid w:val="091B371D"/>
    <w:rsid w:val="097F1F16"/>
    <w:rsid w:val="0A474359"/>
    <w:rsid w:val="0B0E7C60"/>
    <w:rsid w:val="0BB03CFE"/>
    <w:rsid w:val="0BB05F2E"/>
    <w:rsid w:val="0C637445"/>
    <w:rsid w:val="0CE75980"/>
    <w:rsid w:val="0D041BDD"/>
    <w:rsid w:val="0D1D5845"/>
    <w:rsid w:val="0DBA3094"/>
    <w:rsid w:val="0DC21F49"/>
    <w:rsid w:val="0E3244B6"/>
    <w:rsid w:val="0E372937"/>
    <w:rsid w:val="0E5E7EC3"/>
    <w:rsid w:val="0E66622E"/>
    <w:rsid w:val="0F85062C"/>
    <w:rsid w:val="10046849"/>
    <w:rsid w:val="102B483C"/>
    <w:rsid w:val="114A78E9"/>
    <w:rsid w:val="11B63942"/>
    <w:rsid w:val="12D84A93"/>
    <w:rsid w:val="12D91982"/>
    <w:rsid w:val="13484AF2"/>
    <w:rsid w:val="14613F59"/>
    <w:rsid w:val="147F2942"/>
    <w:rsid w:val="1480058B"/>
    <w:rsid w:val="14DC7D94"/>
    <w:rsid w:val="15290F02"/>
    <w:rsid w:val="15BD251F"/>
    <w:rsid w:val="16035632"/>
    <w:rsid w:val="1672702C"/>
    <w:rsid w:val="16930926"/>
    <w:rsid w:val="181E7E5F"/>
    <w:rsid w:val="18A71EA5"/>
    <w:rsid w:val="18BC1E89"/>
    <w:rsid w:val="18C16956"/>
    <w:rsid w:val="190900F5"/>
    <w:rsid w:val="19185113"/>
    <w:rsid w:val="194712B1"/>
    <w:rsid w:val="19BA4AD6"/>
    <w:rsid w:val="19CE23A1"/>
    <w:rsid w:val="1A3E4A01"/>
    <w:rsid w:val="1A5E2050"/>
    <w:rsid w:val="1AD82DAC"/>
    <w:rsid w:val="1AF328E2"/>
    <w:rsid w:val="1B284E3A"/>
    <w:rsid w:val="1B520DB0"/>
    <w:rsid w:val="1BD53C8E"/>
    <w:rsid w:val="1C2F3746"/>
    <w:rsid w:val="1C4474DC"/>
    <w:rsid w:val="1D4D197B"/>
    <w:rsid w:val="1E6C3F37"/>
    <w:rsid w:val="1EB13384"/>
    <w:rsid w:val="20032C77"/>
    <w:rsid w:val="202D5948"/>
    <w:rsid w:val="20D562AB"/>
    <w:rsid w:val="219E1516"/>
    <w:rsid w:val="21D00576"/>
    <w:rsid w:val="21F77387"/>
    <w:rsid w:val="22967C55"/>
    <w:rsid w:val="23181056"/>
    <w:rsid w:val="23376865"/>
    <w:rsid w:val="23AB286B"/>
    <w:rsid w:val="26761DFB"/>
    <w:rsid w:val="26D813C9"/>
    <w:rsid w:val="279B380E"/>
    <w:rsid w:val="290020B6"/>
    <w:rsid w:val="294E0E09"/>
    <w:rsid w:val="2A0C65CE"/>
    <w:rsid w:val="2A51161B"/>
    <w:rsid w:val="2A696FF0"/>
    <w:rsid w:val="2ADA637B"/>
    <w:rsid w:val="2AEC6C69"/>
    <w:rsid w:val="2B4243B6"/>
    <w:rsid w:val="2B4C5C62"/>
    <w:rsid w:val="2BF11F1F"/>
    <w:rsid w:val="2BF3754C"/>
    <w:rsid w:val="2C0C4311"/>
    <w:rsid w:val="2C3342E6"/>
    <w:rsid w:val="2CC306E8"/>
    <w:rsid w:val="2D041132"/>
    <w:rsid w:val="2E474078"/>
    <w:rsid w:val="2E9A689E"/>
    <w:rsid w:val="2FBB2F70"/>
    <w:rsid w:val="2FE8237A"/>
    <w:rsid w:val="303824CF"/>
    <w:rsid w:val="30A057B7"/>
    <w:rsid w:val="31DA76E0"/>
    <w:rsid w:val="3268280F"/>
    <w:rsid w:val="33BA0CE4"/>
    <w:rsid w:val="36342719"/>
    <w:rsid w:val="37462B31"/>
    <w:rsid w:val="37C55537"/>
    <w:rsid w:val="37E44165"/>
    <w:rsid w:val="38353194"/>
    <w:rsid w:val="39392ECB"/>
    <w:rsid w:val="39995637"/>
    <w:rsid w:val="3AAD14C4"/>
    <w:rsid w:val="3B8716A7"/>
    <w:rsid w:val="3BA55479"/>
    <w:rsid w:val="3C851F53"/>
    <w:rsid w:val="3E6C0EE0"/>
    <w:rsid w:val="3F3C424C"/>
    <w:rsid w:val="3F485EA2"/>
    <w:rsid w:val="3F8D3F7C"/>
    <w:rsid w:val="3FBA775F"/>
    <w:rsid w:val="3FC1227E"/>
    <w:rsid w:val="3FC43887"/>
    <w:rsid w:val="40223F50"/>
    <w:rsid w:val="403302B7"/>
    <w:rsid w:val="41142BD8"/>
    <w:rsid w:val="417411D1"/>
    <w:rsid w:val="41EE4ADF"/>
    <w:rsid w:val="42535E4A"/>
    <w:rsid w:val="42A1447A"/>
    <w:rsid w:val="42D8598A"/>
    <w:rsid w:val="42FF2D1C"/>
    <w:rsid w:val="430633B0"/>
    <w:rsid w:val="43963680"/>
    <w:rsid w:val="43F32881"/>
    <w:rsid w:val="449776B0"/>
    <w:rsid w:val="454E1EA3"/>
    <w:rsid w:val="47182FD8"/>
    <w:rsid w:val="479B0356"/>
    <w:rsid w:val="47BC60F8"/>
    <w:rsid w:val="48CF4643"/>
    <w:rsid w:val="4923366F"/>
    <w:rsid w:val="4A766610"/>
    <w:rsid w:val="4A795746"/>
    <w:rsid w:val="4BDA6C7B"/>
    <w:rsid w:val="4C3609A3"/>
    <w:rsid w:val="4D616471"/>
    <w:rsid w:val="4DF01BDF"/>
    <w:rsid w:val="4E1610E0"/>
    <w:rsid w:val="4F2064F4"/>
    <w:rsid w:val="4F58095E"/>
    <w:rsid w:val="4F7A5C04"/>
    <w:rsid w:val="4F9C4877"/>
    <w:rsid w:val="50017448"/>
    <w:rsid w:val="50BC76AF"/>
    <w:rsid w:val="50F149A8"/>
    <w:rsid w:val="52234C77"/>
    <w:rsid w:val="52287B99"/>
    <w:rsid w:val="524A60BD"/>
    <w:rsid w:val="52C77700"/>
    <w:rsid w:val="536F3C21"/>
    <w:rsid w:val="53793C55"/>
    <w:rsid w:val="537B08FC"/>
    <w:rsid w:val="53F1045F"/>
    <w:rsid w:val="54352A41"/>
    <w:rsid w:val="544A1107"/>
    <w:rsid w:val="572C5FD6"/>
    <w:rsid w:val="57546405"/>
    <w:rsid w:val="57914433"/>
    <w:rsid w:val="57D460CD"/>
    <w:rsid w:val="57FF3D12"/>
    <w:rsid w:val="58D77C23"/>
    <w:rsid w:val="5AA43578"/>
    <w:rsid w:val="5B895EB1"/>
    <w:rsid w:val="5C1264CB"/>
    <w:rsid w:val="5D5A0E23"/>
    <w:rsid w:val="5D914594"/>
    <w:rsid w:val="5E1411A5"/>
    <w:rsid w:val="5E1738C2"/>
    <w:rsid w:val="5E9F039F"/>
    <w:rsid w:val="5EA91C4F"/>
    <w:rsid w:val="5EB16B70"/>
    <w:rsid w:val="5FC609F2"/>
    <w:rsid w:val="5FFD47EA"/>
    <w:rsid w:val="60045DD9"/>
    <w:rsid w:val="6009238E"/>
    <w:rsid w:val="605D3104"/>
    <w:rsid w:val="60E443F7"/>
    <w:rsid w:val="61FD183F"/>
    <w:rsid w:val="62B01478"/>
    <w:rsid w:val="639837A9"/>
    <w:rsid w:val="6498558E"/>
    <w:rsid w:val="64B84A9A"/>
    <w:rsid w:val="662B7800"/>
    <w:rsid w:val="672C04E2"/>
    <w:rsid w:val="676B31C2"/>
    <w:rsid w:val="6780592A"/>
    <w:rsid w:val="67A96C2F"/>
    <w:rsid w:val="67DF4CFE"/>
    <w:rsid w:val="6804655B"/>
    <w:rsid w:val="68315E8B"/>
    <w:rsid w:val="688431F8"/>
    <w:rsid w:val="6A8A5F05"/>
    <w:rsid w:val="6AE32417"/>
    <w:rsid w:val="6B5D62BB"/>
    <w:rsid w:val="6BD85D34"/>
    <w:rsid w:val="6C093313"/>
    <w:rsid w:val="6C4C0192"/>
    <w:rsid w:val="6C850D10"/>
    <w:rsid w:val="6E4D43F7"/>
    <w:rsid w:val="6E6C2C8B"/>
    <w:rsid w:val="6EAA6940"/>
    <w:rsid w:val="6F254CE6"/>
    <w:rsid w:val="6FB16BF9"/>
    <w:rsid w:val="70A42689"/>
    <w:rsid w:val="712E1485"/>
    <w:rsid w:val="71510044"/>
    <w:rsid w:val="7153312F"/>
    <w:rsid w:val="71FD747B"/>
    <w:rsid w:val="72A050D2"/>
    <w:rsid w:val="7313141F"/>
    <w:rsid w:val="731477DB"/>
    <w:rsid w:val="739324F8"/>
    <w:rsid w:val="74546A10"/>
    <w:rsid w:val="75330480"/>
    <w:rsid w:val="758C2B6B"/>
    <w:rsid w:val="75DF4163"/>
    <w:rsid w:val="75FE6CDF"/>
    <w:rsid w:val="76005E71"/>
    <w:rsid w:val="76402E54"/>
    <w:rsid w:val="769A6816"/>
    <w:rsid w:val="76BA2D35"/>
    <w:rsid w:val="76C55EB0"/>
    <w:rsid w:val="774B2DE7"/>
    <w:rsid w:val="77D40A93"/>
    <w:rsid w:val="77D6348D"/>
    <w:rsid w:val="7871110E"/>
    <w:rsid w:val="78EF4CF9"/>
    <w:rsid w:val="78FE1507"/>
    <w:rsid w:val="793F73F3"/>
    <w:rsid w:val="7946785A"/>
    <w:rsid w:val="7B3F2CCA"/>
    <w:rsid w:val="7B7B66DC"/>
    <w:rsid w:val="7BDD1145"/>
    <w:rsid w:val="7BE47080"/>
    <w:rsid w:val="7C19163A"/>
    <w:rsid w:val="7C732DC0"/>
    <w:rsid w:val="7CEF2EDE"/>
    <w:rsid w:val="7DC260D5"/>
    <w:rsid w:val="7E7A7758"/>
    <w:rsid w:val="7F00043A"/>
    <w:rsid w:val="7F7D6E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nhideWhenUsed="0" w:uiPriority="0" w:semiHidden="0" w:name="heading 4"/>
    <w:lsdException w:qFormat="1" w:uiPriority="0" w:name="heading 5"/>
    <w:lsdException w:qFormat="1" w:unhideWhenUsed="0" w:uiPriority="1" w:semiHidden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qFormat="1"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qFormat="1"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qFormat="1"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paragraph" w:styleId="3">
    <w:name w:val="heading 4"/>
    <w:basedOn w:val="1"/>
    <w:next w:val="1"/>
    <w:qFormat/>
    <w:uiPriority w:val="0"/>
    <w:pPr>
      <w:keepNext/>
      <w:keepLines/>
      <w:spacing w:before="280" w:after="290" w:line="372" w:lineRule="auto"/>
      <w:outlineLvl w:val="3"/>
    </w:pPr>
    <w:rPr>
      <w:rFonts w:ascii="Arial" w:hAnsi="Arial" w:eastAsia="黑体"/>
      <w:b/>
      <w:sz w:val="28"/>
    </w:rPr>
  </w:style>
  <w:style w:type="character" w:default="1" w:styleId="11">
    <w:name w:val="Default Paragraph Font"/>
    <w:semiHidden/>
    <w:unhideWhenUsed/>
    <w:qFormat/>
    <w:uiPriority w:val="1"/>
  </w:style>
  <w:style w:type="table" w:default="1" w:styleId="8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Indent 2"/>
    <w:basedOn w:val="1"/>
    <w:qFormat/>
    <w:uiPriority w:val="0"/>
    <w:pPr>
      <w:ind w:firstLine="640" w:firstLineChars="200"/>
    </w:pPr>
    <w:rPr>
      <w:rFonts w:ascii="Times New Roman" w:hAnsi="Times New Roman" w:eastAsia="宋体" w:cs="Times New Roman"/>
    </w:rPr>
  </w:style>
  <w:style w:type="paragraph" w:styleId="4">
    <w:name w:val="Body Text"/>
    <w:basedOn w:val="1"/>
    <w:qFormat/>
    <w:uiPriority w:val="0"/>
    <w:pPr>
      <w:spacing w:line="600" w:lineRule="exact"/>
    </w:pPr>
    <w:rPr>
      <w:rFonts w:ascii="Clarendon Condensed" w:hAnsi="Clarendon Condensed" w:eastAsia="创艺简仿宋"/>
      <w:sz w:val="32"/>
      <w:szCs w:val="20"/>
    </w:rPr>
  </w:style>
  <w:style w:type="paragraph" w:styleId="5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6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</w:pPr>
    <w:rPr>
      <w:sz w:val="18"/>
    </w:rPr>
  </w:style>
  <w:style w:type="paragraph" w:styleId="7">
    <w:name w:val="Title"/>
    <w:basedOn w:val="1"/>
    <w:next w:val="1"/>
    <w:qFormat/>
    <w:uiPriority w:val="0"/>
    <w:pPr>
      <w:spacing w:before="240" w:after="60"/>
      <w:jc w:val="center"/>
      <w:outlineLvl w:val="0"/>
    </w:pPr>
    <w:rPr>
      <w:rFonts w:ascii="Arial" w:hAnsi="Arial"/>
      <w:b/>
      <w:sz w:val="32"/>
    </w:rPr>
  </w:style>
  <w:style w:type="table" w:styleId="9">
    <w:name w:val="Table Grid"/>
    <w:basedOn w:val="8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10">
    <w:name w:val="Colorful List Accent 2"/>
    <w:basedOn w:val="8"/>
    <w:qFormat/>
    <w:uiPriority w:val="72"/>
    <w:rPr>
      <w:color w:val="000000" w:themeColor="text1"/>
      <w14:textFill>
        <w14:solidFill>
          <w14:schemeClr w14:val="tx1"/>
        </w14:solidFill>
      </w14:textFill>
    </w:rPr>
    <w:tblPr>
      <w:tblStyleRowBandSize w:val="1"/>
      <w:tblStyleColBandSize w:val="1"/>
    </w:tblPr>
    <w:tcPr>
      <w:shd w:val="clear" w:color="auto" w:fill="FDF2EA" w:themeFill="accent2" w:themeFillTint="19"/>
    </w:tcPr>
    <w:tblStylePr w:type="firstRow">
      <w:rPr>
        <w:b/>
        <w:bCs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bottom w:val="single" w:color="FFFFFF" w:themeColor="background1" w:sz="12" w:space="0"/>
        </w:tcBorders>
        <w:shd w:val="clear" w:color="auto" w:fill="D26012" w:themeFill="accent2" w:themeFillShade="CC"/>
      </w:tcPr>
    </w:tblStylePr>
    <w:tblStylePr w:type="lastRow">
      <w:rPr>
        <w:b/>
        <w:bCs/>
        <w:color w:val="D26012" w:themeColor="accent2" w:themeShade="CC"/>
      </w:rPr>
      <w:tblPr/>
      <w:tcPr>
        <w:tcBorders>
          <w:top w:val="single" w:color="000000" w:themeColor="text1" w:sz="12" w:space="0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ADECC" w:themeFill="accent2" w:themeFillTint="3F"/>
      </w:tcPr>
    </w:tblStylePr>
    <w:tblStylePr w:type="band1Horz">
      <w:tblPr/>
      <w:tcPr>
        <w:shd w:val="clear" w:color="auto" w:fill="FBE4D5" w:themeFill="accent2" w:themeFillTint="33"/>
      </w:tcPr>
    </w:tblStylePr>
  </w:style>
  <w:style w:type="character" w:styleId="12">
    <w:name w:val="Hyperlink"/>
    <w:basedOn w:val="11"/>
    <w:qFormat/>
    <w:uiPriority w:val="0"/>
    <w:rPr>
      <w:color w:val="0000FF"/>
      <w:u w:val="single"/>
    </w:rPr>
  </w:style>
  <w:style w:type="paragraph" w:customStyle="1" w:styleId="13">
    <w:name w:val="普通(网站)1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  <w:style w:type="paragraph" w:customStyle="1" w:styleId="14">
    <w:name w:val="普通(网站)11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6</Pages>
  <Words>2011</Words>
  <Characters>2086</Characters>
  <Lines>13</Lines>
  <Paragraphs>3</Paragraphs>
  <TotalTime>24</TotalTime>
  <ScaleCrop>false</ScaleCrop>
  <LinksUpToDate>false</LinksUpToDate>
  <CharactersWithSpaces>2119</CharactersWithSpaces>
  <Application>WPS Office_12.1.0.15990_F1E327BC-269C-435d-A152-05C5408002CA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2021-05-26T06:40:00Z</dcterms:created>
  <dc:creator>liulian</dc:creator>
  <cp:lastModifiedBy>微信用户</cp:lastModifiedBy>
  <cp:lastPrinted>2023-12-18T06:22:00Z</cp:lastPrinted>
  <dcterms:modified xsi:type="dcterms:W3CDTF">2023-12-18T07:54:53Z</dcterms:modified>
  <cp:revision>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2052-12.1.0.15990</vt:lpwstr>
  </property>
  <property fmtid="{D5CDD505-2E9C-101B-9397-08002B2CF9AE}" pid="3" name="ICV">
    <vt:lpwstr>33A8DDAE7A64447B9D45543F37D93EA8_13</vt:lpwstr>
  </property>
</Properties>
</file>