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24" w:beforeLines="200" w:line="600" w:lineRule="exact"/>
        <w:jc w:val="center"/>
        <w:rPr>
          <w:rFonts w:ascii="方正小标宋简体" w:eastAsia="方正小标宋简体"/>
          <w:color w:val="auto"/>
          <w:sz w:val="44"/>
          <w:szCs w:val="44"/>
        </w:rPr>
      </w:pPr>
      <w:bookmarkStart w:id="12" w:name="_GoBack"/>
      <w:bookmarkEnd w:id="12"/>
      <w:r>
        <w:rPr>
          <w:rFonts w:hint="eastAsia" w:ascii="方正小标宋简体" w:eastAsia="方正小标宋简体"/>
          <w:color w:val="auto"/>
          <w:sz w:val="44"/>
          <w:szCs w:val="44"/>
        </w:rPr>
        <w:t>《航空轮胎气压智能检测系统通用要求》</w:t>
      </w:r>
    </w:p>
    <w:p>
      <w:pPr>
        <w:spacing w:after="624" w:afterLines="200" w:line="600" w:lineRule="exact"/>
        <w:jc w:val="center"/>
        <w:rPr>
          <w:rFonts w:ascii="方正小标宋简体" w:eastAsia="方正小标宋简体"/>
          <w:color w:val="auto"/>
          <w:sz w:val="44"/>
          <w:szCs w:val="44"/>
        </w:rPr>
      </w:pPr>
      <w:r>
        <w:rPr>
          <w:rFonts w:hint="eastAsia" w:ascii="方正小标宋简体" w:eastAsia="方正小标宋简体"/>
          <w:color w:val="auto"/>
          <w:sz w:val="44"/>
          <w:szCs w:val="44"/>
        </w:rPr>
        <w:t>团体标准编制说明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黑体" w:hAnsi="黑体" w:eastAsia="黑体"/>
          <w:color w:val="auto"/>
          <w:sz w:val="32"/>
          <w:szCs w:val="32"/>
          <w:lang w:eastAsia="zh-CN"/>
        </w:rPr>
      </w:pPr>
      <w:bookmarkStart w:id="0" w:name="_Toc525206144"/>
      <w:bookmarkStart w:id="1" w:name="_Toc500430260"/>
      <w:r>
        <w:rPr>
          <w:rFonts w:hint="eastAsia" w:ascii="黑体" w:hAnsi="黑体" w:eastAsia="黑体"/>
          <w:color w:val="auto"/>
          <w:sz w:val="32"/>
          <w:szCs w:val="32"/>
        </w:rPr>
        <w:t>一、项目背景</w:t>
      </w:r>
      <w:bookmarkEnd w:id="0"/>
      <w:bookmarkEnd w:id="1"/>
      <w:r>
        <w:rPr>
          <w:rFonts w:hint="eastAsia" w:ascii="黑体" w:hAnsi="黑体" w:eastAsia="黑体"/>
          <w:color w:val="auto"/>
          <w:sz w:val="32"/>
          <w:szCs w:val="32"/>
          <w:lang w:eastAsia="zh-CN"/>
        </w:rPr>
        <w:t>（包括产业现状、立项背景及必要性等）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bookmarkStart w:id="2" w:name="_Toc525206145"/>
      <w:bookmarkStart w:id="3" w:name="_Toc500430261"/>
      <w:r>
        <w:rPr>
          <w:rFonts w:hint="eastAsia" w:ascii="仿宋" w:hAnsi="仿宋" w:eastAsia="仿宋" w:cs="仿宋"/>
          <w:color w:val="auto"/>
          <w:sz w:val="32"/>
          <w:szCs w:val="32"/>
          <w:highlight w:val="none"/>
        </w:rPr>
        <w:t>在国家“十四五”战略规划下，民航局印发《中国民用航空局关于推动新型基础设施建设促进民航高质量发展的实施意见》及《中国民用航空局关于推进新型基础设施建设五年行动方案》，旨在积极推动行业数字化、智能化、智慧化转型升级，促进民航基础设施高质量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rPr>
        <w:t>在今年民航局发布《智慧民航建设路线图》战略规划下，路线图明确，智慧民航就是民航运行管理全流程的数字化和智能化，智慧民航核心建设内容包括：智慧出行、智慧空管、智慧机场和智慧监管。本标准项目就响应了在民航维护方面的数字化、智能化、信息化的建设方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习近平总书记“确保航空运行绝对安全，确保人民生命绝对安全”</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为贯彻国家有关安全生产的法律和法规，确保</w:t>
      </w:r>
      <w:r>
        <w:rPr>
          <w:rFonts w:hint="eastAsia" w:ascii="仿宋" w:hAnsi="仿宋" w:eastAsia="仿宋" w:cs="仿宋"/>
          <w:color w:val="auto"/>
          <w:sz w:val="32"/>
          <w:szCs w:val="32"/>
          <w:highlight w:val="none"/>
          <w:lang w:val="en-US" w:eastAsia="zh-CN"/>
        </w:rPr>
        <w:t>民航</w:t>
      </w:r>
      <w:r>
        <w:rPr>
          <w:rFonts w:hint="default" w:ascii="仿宋" w:hAnsi="仿宋" w:eastAsia="仿宋" w:cs="仿宋"/>
          <w:color w:val="auto"/>
          <w:sz w:val="32"/>
          <w:szCs w:val="32"/>
          <w:highlight w:val="none"/>
          <w:lang w:eastAsia="zh-CN"/>
        </w:rPr>
        <w:t>飞行安全和</w:t>
      </w:r>
      <w:r>
        <w:rPr>
          <w:rFonts w:hint="eastAsia" w:ascii="仿宋" w:hAnsi="仿宋" w:eastAsia="仿宋" w:cs="仿宋"/>
          <w:color w:val="auto"/>
          <w:sz w:val="32"/>
          <w:szCs w:val="32"/>
          <w:highlight w:val="none"/>
          <w:lang w:val="en-US" w:eastAsia="zh-CN"/>
        </w:rPr>
        <w:t>机务</w:t>
      </w:r>
      <w:r>
        <w:rPr>
          <w:rFonts w:hint="default" w:ascii="仿宋" w:hAnsi="仿宋" w:eastAsia="仿宋" w:cs="仿宋"/>
          <w:color w:val="auto"/>
          <w:sz w:val="32"/>
          <w:szCs w:val="32"/>
          <w:highlight w:val="none"/>
          <w:lang w:eastAsia="zh-CN"/>
        </w:rPr>
        <w:t>工作</w:t>
      </w:r>
      <w:r>
        <w:rPr>
          <w:rFonts w:hint="eastAsia" w:ascii="仿宋" w:hAnsi="仿宋" w:eastAsia="仿宋" w:cs="仿宋"/>
          <w:color w:val="auto"/>
          <w:sz w:val="32"/>
          <w:szCs w:val="32"/>
          <w:highlight w:val="none"/>
          <w:lang w:val="en-US" w:eastAsia="zh-CN"/>
        </w:rPr>
        <w:t>的</w:t>
      </w:r>
      <w:r>
        <w:rPr>
          <w:rFonts w:hint="eastAsia" w:ascii="仿宋" w:hAnsi="仿宋" w:eastAsia="仿宋" w:cs="仿宋"/>
          <w:color w:val="auto"/>
          <w:sz w:val="32"/>
          <w:szCs w:val="32"/>
          <w:highlight w:val="none"/>
        </w:rPr>
        <w:t>安全，保障中的安全和健康及人民群众的生命、财产安全。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为</w:t>
      </w:r>
      <w:r>
        <w:rPr>
          <w:rFonts w:hint="eastAsia" w:ascii="仿宋" w:hAnsi="仿宋" w:eastAsia="仿宋" w:cs="仿宋"/>
          <w:color w:val="auto"/>
          <w:sz w:val="32"/>
          <w:szCs w:val="32"/>
          <w:highlight w:val="none"/>
          <w:lang w:val="en-US" w:eastAsia="zh-CN"/>
        </w:rPr>
        <w:t>航空轮胎气压智能检测系统</w:t>
      </w:r>
      <w:r>
        <w:rPr>
          <w:rFonts w:hint="eastAsia" w:ascii="仿宋" w:hAnsi="仿宋" w:eastAsia="仿宋" w:cs="仿宋"/>
          <w:color w:val="auto"/>
          <w:sz w:val="32"/>
          <w:szCs w:val="32"/>
          <w:highlight w:val="none"/>
        </w:rPr>
        <w:t>提供指导，为提高</w:t>
      </w:r>
      <w:r>
        <w:rPr>
          <w:rFonts w:hint="eastAsia" w:ascii="仿宋" w:hAnsi="仿宋" w:eastAsia="仿宋" w:cs="仿宋"/>
          <w:color w:val="auto"/>
          <w:sz w:val="32"/>
          <w:szCs w:val="32"/>
          <w:highlight w:val="none"/>
          <w:lang w:val="en-US" w:eastAsia="zh-CN"/>
        </w:rPr>
        <w:t>航空轮胎机务工作提供</w:t>
      </w:r>
      <w:r>
        <w:rPr>
          <w:rFonts w:hint="eastAsia" w:ascii="仿宋" w:hAnsi="仿宋" w:eastAsia="仿宋" w:cs="仿宋"/>
          <w:color w:val="auto"/>
          <w:sz w:val="32"/>
          <w:szCs w:val="32"/>
          <w:highlight w:val="none"/>
        </w:rPr>
        <w:t>安全</w:t>
      </w:r>
      <w:r>
        <w:rPr>
          <w:rFonts w:hint="eastAsia" w:ascii="仿宋" w:hAnsi="仿宋" w:eastAsia="仿宋" w:cs="仿宋"/>
          <w:color w:val="auto"/>
          <w:sz w:val="32"/>
          <w:szCs w:val="32"/>
          <w:highlight w:val="none"/>
          <w:lang w:val="en-US" w:eastAsia="zh-CN"/>
        </w:rPr>
        <w:t>指导和依据，</w:t>
      </w:r>
      <w:r>
        <w:rPr>
          <w:rFonts w:hint="eastAsia" w:ascii="仿宋" w:hAnsi="仿宋" w:eastAsia="仿宋" w:cs="仿宋"/>
          <w:color w:val="auto"/>
          <w:sz w:val="32"/>
          <w:szCs w:val="32"/>
          <w:highlight w:val="none"/>
        </w:rPr>
        <w:t>保证</w:t>
      </w:r>
      <w:r>
        <w:rPr>
          <w:rFonts w:hint="eastAsia" w:ascii="仿宋" w:hAnsi="仿宋" w:eastAsia="仿宋" w:cs="仿宋"/>
          <w:color w:val="auto"/>
          <w:sz w:val="32"/>
          <w:szCs w:val="32"/>
          <w:highlight w:val="none"/>
          <w:lang w:val="en-US" w:eastAsia="zh-CN"/>
        </w:rPr>
        <w:t>航空</w:t>
      </w:r>
      <w:r>
        <w:rPr>
          <w:rFonts w:hint="eastAsia" w:ascii="仿宋" w:hAnsi="仿宋" w:eastAsia="仿宋" w:cs="仿宋"/>
          <w:color w:val="auto"/>
          <w:sz w:val="32"/>
          <w:szCs w:val="32"/>
          <w:highlight w:val="none"/>
        </w:rPr>
        <w:t>安全</w:t>
      </w:r>
      <w:r>
        <w:rPr>
          <w:rFonts w:hint="eastAsia" w:ascii="仿宋" w:hAnsi="仿宋" w:eastAsia="仿宋" w:cs="仿宋"/>
          <w:color w:val="auto"/>
          <w:sz w:val="32"/>
          <w:szCs w:val="32"/>
          <w:highlight w:val="none"/>
          <w:lang w:val="en-US" w:eastAsia="zh-CN"/>
        </w:rPr>
        <w:t>生产</w:t>
      </w:r>
      <w:r>
        <w:rPr>
          <w:rFonts w:hint="eastAsia" w:ascii="仿宋" w:hAnsi="仿宋" w:eastAsia="仿宋" w:cs="仿宋"/>
          <w:color w:val="auto"/>
          <w:sz w:val="32"/>
          <w:szCs w:val="32"/>
          <w:highlight w:val="none"/>
        </w:rPr>
        <w:t>顺利完成，特制定《航空轮胎气压智能检测系统通用要求》。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根据《山东科技咨询协会团体标准管理办法》的相关规定，山东科技咨询协会于20</w:t>
      </w:r>
      <w:r>
        <w:rPr>
          <w:rFonts w:hint="eastAsia" w:ascii="仿宋" w:hAnsi="仿宋" w:eastAsia="仿宋" w:cs="仿宋"/>
          <w:color w:val="auto"/>
          <w:sz w:val="32"/>
          <w:szCs w:val="32"/>
          <w:highlight w:val="none"/>
          <w:lang w:val="en-US" w:eastAsia="zh-CN"/>
        </w:rPr>
        <w:t>22</w:t>
      </w:r>
      <w:r>
        <w:rPr>
          <w:rFonts w:hint="eastAsia" w:ascii="仿宋" w:hAnsi="仿宋" w:eastAsia="仿宋" w:cs="仿宋"/>
          <w:color w:val="auto"/>
          <w:sz w:val="32"/>
          <w:szCs w:val="32"/>
          <w:highlight w:val="none"/>
        </w:rPr>
        <w:t>年11月</w:t>
      </w:r>
      <w:r>
        <w:rPr>
          <w:rFonts w:hint="eastAsia" w:ascii="仿宋" w:hAnsi="仿宋" w:eastAsia="仿宋" w:cs="仿宋"/>
          <w:color w:val="auto"/>
          <w:sz w:val="32"/>
          <w:szCs w:val="32"/>
          <w:highlight w:val="none"/>
          <w:lang w:val="en-US" w:eastAsia="zh-CN"/>
        </w:rPr>
        <w:t>22</w:t>
      </w:r>
      <w:r>
        <w:rPr>
          <w:rFonts w:hint="eastAsia" w:ascii="仿宋" w:hAnsi="仿宋" w:eastAsia="仿宋" w:cs="仿宋"/>
          <w:color w:val="auto"/>
          <w:sz w:val="32"/>
          <w:szCs w:val="32"/>
          <w:highlight w:val="none"/>
        </w:rPr>
        <w:t>日同意该项目的立项。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黑体" w:hAnsi="黑体" w:eastAsia="黑体"/>
          <w:color w:val="auto"/>
          <w:sz w:val="32"/>
          <w:szCs w:val="32"/>
          <w:lang w:eastAsia="zh-CN"/>
        </w:rPr>
      </w:pPr>
      <w:r>
        <w:rPr>
          <w:rFonts w:hint="eastAsia" w:ascii="黑体" w:hAnsi="黑体" w:eastAsia="黑体"/>
          <w:color w:val="auto"/>
          <w:sz w:val="32"/>
          <w:szCs w:val="32"/>
        </w:rPr>
        <w:t>二、工作简况</w:t>
      </w:r>
      <w:bookmarkEnd w:id="2"/>
      <w:bookmarkEnd w:id="3"/>
      <w:r>
        <w:rPr>
          <w:rFonts w:hint="eastAsia" w:ascii="黑体" w:hAnsi="黑体" w:eastAsia="黑体"/>
          <w:color w:val="auto"/>
          <w:sz w:val="32"/>
          <w:szCs w:val="32"/>
          <w:lang w:eastAsia="zh-CN"/>
        </w:rPr>
        <w:t>（包括任务来源、协作单位、主要工作过程、编写组成员及其所做的主要工作等）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一</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成立标准编制小组（202</w:t>
      </w:r>
      <w:r>
        <w:rPr>
          <w:rFonts w:hint="eastAsia" w:ascii="仿宋" w:hAnsi="仿宋" w:eastAsia="仿宋" w:cs="仿宋"/>
          <w:b/>
          <w:color w:val="auto"/>
          <w:sz w:val="32"/>
          <w:szCs w:val="32"/>
          <w:highlight w:val="none"/>
          <w:lang w:val="en-US" w:eastAsia="zh-CN"/>
        </w:rPr>
        <w:t>2</w:t>
      </w:r>
      <w:r>
        <w:rPr>
          <w:rFonts w:hint="eastAsia" w:ascii="仿宋" w:hAnsi="仿宋" w:eastAsia="仿宋" w:cs="仿宋"/>
          <w:b/>
          <w:color w:val="auto"/>
          <w:sz w:val="32"/>
          <w:szCs w:val="32"/>
          <w:highlight w:val="none"/>
        </w:rPr>
        <w:t>年</w:t>
      </w:r>
      <w:r>
        <w:rPr>
          <w:rFonts w:hint="eastAsia" w:ascii="仿宋" w:hAnsi="仿宋" w:eastAsia="仿宋" w:cs="仿宋"/>
          <w:b/>
          <w:color w:val="auto"/>
          <w:sz w:val="32"/>
          <w:szCs w:val="32"/>
          <w:highlight w:val="none"/>
          <w:lang w:val="en-US" w:eastAsia="zh-CN"/>
        </w:rPr>
        <w:t>11</w:t>
      </w:r>
      <w:r>
        <w:rPr>
          <w:rFonts w:hint="eastAsia" w:ascii="仿宋" w:hAnsi="仿宋" w:eastAsia="仿宋" w:cs="仿宋"/>
          <w:b/>
          <w:color w:val="auto"/>
          <w:sz w:val="32"/>
          <w:szCs w:val="32"/>
          <w:highlight w:val="none"/>
        </w:rPr>
        <w:t>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接到标准制定任务后，成立标准编制小组具体负责标准编制工作。标准编制小组召开专题会议确定标准编制重点，明确了责任与分工，制定了标准编制计划。</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二</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标准编写与草案编制（20</w:t>
      </w:r>
      <w:r>
        <w:rPr>
          <w:rFonts w:hint="eastAsia" w:ascii="仿宋" w:hAnsi="仿宋" w:eastAsia="仿宋" w:cs="仿宋"/>
          <w:b/>
          <w:color w:val="auto"/>
          <w:sz w:val="32"/>
          <w:szCs w:val="32"/>
          <w:highlight w:val="none"/>
          <w:lang w:val="en-US" w:eastAsia="zh-CN"/>
        </w:rPr>
        <w:t>22</w:t>
      </w:r>
      <w:r>
        <w:rPr>
          <w:rFonts w:hint="eastAsia" w:ascii="仿宋" w:hAnsi="仿宋" w:eastAsia="仿宋" w:cs="仿宋"/>
          <w:b/>
          <w:color w:val="auto"/>
          <w:sz w:val="32"/>
          <w:szCs w:val="32"/>
          <w:highlight w:val="none"/>
        </w:rPr>
        <w:t>年</w:t>
      </w:r>
      <w:r>
        <w:rPr>
          <w:rFonts w:hint="eastAsia" w:ascii="仿宋" w:hAnsi="仿宋" w:eastAsia="仿宋" w:cs="仿宋"/>
          <w:b/>
          <w:color w:val="auto"/>
          <w:sz w:val="32"/>
          <w:szCs w:val="32"/>
          <w:highlight w:val="none"/>
          <w:lang w:val="en-US" w:eastAsia="zh-CN"/>
        </w:rPr>
        <w:t>12</w:t>
      </w:r>
      <w:r>
        <w:rPr>
          <w:rFonts w:hint="eastAsia" w:ascii="仿宋" w:hAnsi="仿宋" w:eastAsia="仿宋" w:cs="仿宋"/>
          <w:b/>
          <w:color w:val="auto"/>
          <w:sz w:val="32"/>
          <w:szCs w:val="32"/>
          <w:highlight w:val="none"/>
        </w:rPr>
        <w:t>月</w:t>
      </w:r>
      <w:r>
        <w:rPr>
          <w:rFonts w:hint="eastAsia" w:ascii="仿宋" w:hAnsi="仿宋" w:eastAsia="仿宋" w:cs="仿宋"/>
          <w:b/>
          <w:color w:val="auto"/>
          <w:sz w:val="32"/>
          <w:szCs w:val="32"/>
          <w:highlight w:val="none"/>
          <w:lang w:val="en-US" w:eastAsia="zh-CN"/>
        </w:rPr>
        <w:t>-2023年3</w:t>
      </w:r>
      <w:r>
        <w:rPr>
          <w:rFonts w:hint="eastAsia" w:ascii="仿宋" w:hAnsi="仿宋" w:eastAsia="仿宋" w:cs="仿宋"/>
          <w:b/>
          <w:color w:val="auto"/>
          <w:sz w:val="32"/>
          <w:szCs w:val="32"/>
          <w:highlight w:val="none"/>
        </w:rPr>
        <w:t>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color w:val="auto"/>
          <w:sz w:val="32"/>
          <w:szCs w:val="32"/>
          <w:highlight w:val="none"/>
        </w:rPr>
      </w:pPr>
      <w:r>
        <w:rPr>
          <w:rFonts w:hint="eastAsia" w:ascii="仿宋" w:hAnsi="仿宋" w:eastAsia="仿宋" w:cs="仿宋"/>
          <w:color w:val="auto"/>
          <w:sz w:val="32"/>
          <w:szCs w:val="32"/>
          <w:highlight w:val="none"/>
        </w:rPr>
        <w:t>标准起草工作组通过查阅文献资料和实地走访调研等方式，开展标准需求调研，深入了解我</w:t>
      </w:r>
      <w:r>
        <w:rPr>
          <w:rFonts w:hint="eastAsia" w:ascii="仿宋" w:hAnsi="仿宋" w:eastAsia="仿宋" w:cs="仿宋"/>
          <w:color w:val="auto"/>
          <w:sz w:val="32"/>
          <w:szCs w:val="32"/>
          <w:highlight w:val="none"/>
          <w:lang w:val="en-US" w:eastAsia="zh-CN"/>
        </w:rPr>
        <w:t>公司航空轮胎气压智能检测相关</w:t>
      </w:r>
      <w:r>
        <w:rPr>
          <w:rFonts w:hint="eastAsia" w:ascii="仿宋" w:hAnsi="仿宋" w:eastAsia="仿宋" w:cs="仿宋"/>
          <w:color w:val="auto"/>
          <w:sz w:val="32"/>
          <w:szCs w:val="32"/>
          <w:highlight w:val="none"/>
        </w:rPr>
        <w:t>工作的实际开展情况，进一步明确标准框架和需规范的内容，听取领域内专家意见，经内部多次讨论及完善，于202</w:t>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rPr>
        <w:t>月完成标准草案。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三</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形成征求意见稿（20</w:t>
      </w:r>
      <w:r>
        <w:rPr>
          <w:rFonts w:hint="eastAsia" w:ascii="仿宋" w:hAnsi="仿宋" w:eastAsia="仿宋" w:cs="仿宋"/>
          <w:b/>
          <w:color w:val="auto"/>
          <w:sz w:val="32"/>
          <w:szCs w:val="32"/>
          <w:highlight w:val="none"/>
          <w:lang w:val="en-US" w:eastAsia="zh-CN"/>
        </w:rPr>
        <w:t>23</w:t>
      </w:r>
      <w:r>
        <w:rPr>
          <w:rFonts w:hint="eastAsia" w:ascii="仿宋" w:hAnsi="仿宋" w:eastAsia="仿宋" w:cs="仿宋"/>
          <w:b/>
          <w:color w:val="auto"/>
          <w:sz w:val="32"/>
          <w:szCs w:val="32"/>
          <w:highlight w:val="none"/>
        </w:rPr>
        <w:t>年</w:t>
      </w:r>
      <w:r>
        <w:rPr>
          <w:rFonts w:hint="eastAsia" w:ascii="仿宋" w:hAnsi="仿宋" w:eastAsia="仿宋" w:cs="仿宋"/>
          <w:b/>
          <w:color w:val="auto"/>
          <w:sz w:val="32"/>
          <w:szCs w:val="32"/>
          <w:highlight w:val="none"/>
          <w:lang w:val="en-US" w:eastAsia="zh-CN"/>
        </w:rPr>
        <w:t>3</w:t>
      </w:r>
      <w:r>
        <w:rPr>
          <w:rFonts w:hint="eastAsia" w:ascii="仿宋" w:hAnsi="仿宋" w:eastAsia="仿宋" w:cs="仿宋"/>
          <w:b/>
          <w:color w:val="auto"/>
          <w:sz w:val="32"/>
          <w:szCs w:val="32"/>
          <w:highlight w:val="none"/>
        </w:rPr>
        <w:t>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标准编制小组根据领域内专家的意见和建议进一步完善标准草案，形成“征求意见稿”。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bookmarkStart w:id="4" w:name="_Toc500430262"/>
      <w:bookmarkStart w:id="5" w:name="_Toc525206146"/>
      <w:r>
        <w:rPr>
          <w:rFonts w:hint="eastAsia" w:ascii="黑体" w:hAnsi="黑体" w:eastAsia="黑体"/>
          <w:color w:val="auto"/>
          <w:sz w:val="32"/>
          <w:szCs w:val="32"/>
        </w:rPr>
        <w:t>三、</w:t>
      </w:r>
      <w:bookmarkEnd w:id="4"/>
      <w:bookmarkEnd w:id="5"/>
      <w:r>
        <w:rPr>
          <w:rFonts w:hint="eastAsia" w:ascii="黑体" w:hAnsi="黑体" w:eastAsia="黑体"/>
          <w:color w:val="auto"/>
          <w:sz w:val="32"/>
          <w:szCs w:val="32"/>
        </w:rPr>
        <w:t>标准编制原则和确定标准主要内容的依据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eastAsia="楷体_GB2312"/>
          <w:color w:val="auto"/>
          <w:sz w:val="32"/>
          <w:szCs w:val="32"/>
        </w:rPr>
      </w:pPr>
      <w:r>
        <w:rPr>
          <w:rFonts w:hint="eastAsia" w:ascii="楷体_GB2312" w:eastAsia="楷体_GB2312"/>
          <w:color w:val="auto"/>
          <w:sz w:val="32"/>
          <w:szCs w:val="32"/>
        </w:rPr>
        <w:t>（一）标准编制原则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eastAsia="仿宋_GB2312"/>
          <w:b/>
          <w:color w:val="auto"/>
          <w:sz w:val="32"/>
          <w:szCs w:val="32"/>
        </w:rPr>
      </w:pPr>
      <w:r>
        <w:rPr>
          <w:rFonts w:hint="eastAsia" w:ascii="仿宋_GB2312" w:eastAsia="仿宋_GB2312"/>
          <w:b/>
          <w:color w:val="auto"/>
          <w:sz w:val="32"/>
          <w:szCs w:val="32"/>
        </w:rPr>
        <w:t>1.规范</w:t>
      </w:r>
      <w:r>
        <w:rPr>
          <w:rFonts w:ascii="仿宋_GB2312" w:eastAsia="仿宋_GB2312"/>
          <w:b/>
          <w:color w:val="auto"/>
          <w:sz w:val="32"/>
          <w:szCs w:val="32"/>
        </w:rPr>
        <w:t>性原则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楷体_GB2312" w:eastAsia="楷体_GB2312"/>
          <w:color w:val="auto"/>
          <w:sz w:val="32"/>
          <w:szCs w:val="32"/>
        </w:rPr>
      </w:pPr>
      <w:r>
        <w:rPr>
          <w:rFonts w:hint="eastAsia" w:ascii="仿宋" w:hAnsi="仿宋" w:eastAsia="仿宋" w:cs="仿宋"/>
          <w:color w:val="auto"/>
          <w:sz w:val="32"/>
          <w:szCs w:val="32"/>
          <w:highlight w:val="none"/>
        </w:rPr>
        <w:t>本标准严格按照GB/T 1.1—2020《标准化工作导则 第1部分：标准化文件的结构和起草规则》的要求和规定编写本标准的内容，保证标准的编写质量。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eastAsia="仿宋_GB2312"/>
          <w:color w:val="auto"/>
          <w:sz w:val="32"/>
          <w:szCs w:val="32"/>
        </w:rPr>
      </w:pPr>
      <w:r>
        <w:rPr>
          <w:rFonts w:ascii="仿宋_GB2312" w:eastAsia="仿宋_GB2312"/>
          <w:b/>
          <w:color w:val="auto"/>
          <w:sz w:val="32"/>
          <w:szCs w:val="32"/>
        </w:rPr>
        <w:t>2</w:t>
      </w:r>
      <w:r>
        <w:rPr>
          <w:rFonts w:hint="eastAsia" w:ascii="仿宋_GB2312" w:eastAsia="仿宋_GB2312"/>
          <w:b/>
          <w:color w:val="auto"/>
          <w:sz w:val="32"/>
          <w:szCs w:val="32"/>
        </w:rPr>
        <w:t>.科学性原则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本标准起草过程中，通过查阅文献资料、业务调研、专家研讨等多种形式，充分分析我省</w:t>
      </w:r>
      <w:r>
        <w:rPr>
          <w:rFonts w:hint="eastAsia" w:ascii="仿宋" w:hAnsi="仿宋" w:eastAsia="仿宋" w:cs="仿宋"/>
          <w:color w:val="auto"/>
          <w:sz w:val="32"/>
          <w:szCs w:val="32"/>
          <w:highlight w:val="none"/>
          <w:lang w:val="en-US" w:eastAsia="zh-CN"/>
        </w:rPr>
        <w:t>航空轮胎气压智能检测</w:t>
      </w:r>
      <w:r>
        <w:rPr>
          <w:rFonts w:hint="eastAsia" w:ascii="仿宋" w:hAnsi="仿宋" w:eastAsia="仿宋" w:cs="仿宋"/>
          <w:color w:val="auto"/>
          <w:sz w:val="32"/>
          <w:szCs w:val="32"/>
          <w:highlight w:val="none"/>
        </w:rPr>
        <w:t>工作开展情况与实际需求，明确</w:t>
      </w:r>
      <w:r>
        <w:rPr>
          <w:rFonts w:hint="eastAsia" w:ascii="仿宋" w:hAnsi="仿宋" w:eastAsia="仿宋" w:cs="仿宋"/>
          <w:color w:val="auto"/>
          <w:sz w:val="32"/>
          <w:szCs w:val="32"/>
          <w:highlight w:val="none"/>
          <w:lang w:val="en-US" w:eastAsia="zh-CN"/>
        </w:rPr>
        <w:t>航空轮胎气压智能检测系统</w:t>
      </w:r>
      <w:r>
        <w:rPr>
          <w:rFonts w:hint="eastAsia" w:ascii="仿宋" w:hAnsi="仿宋" w:eastAsia="仿宋" w:cs="仿宋"/>
          <w:color w:val="auto"/>
          <w:sz w:val="32"/>
          <w:szCs w:val="32"/>
          <w:highlight w:val="none"/>
        </w:rPr>
        <w:t>的要求，确保标准中各项内容科学合理，具备较强的可操作性。</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eastAsia="仿宋_GB2312"/>
          <w:b/>
          <w:color w:val="auto"/>
          <w:sz w:val="32"/>
          <w:szCs w:val="32"/>
        </w:rPr>
      </w:pPr>
      <w:r>
        <w:rPr>
          <w:rFonts w:hint="eastAsia" w:ascii="仿宋_GB2312" w:eastAsia="仿宋_GB2312"/>
          <w:b/>
          <w:color w:val="auto"/>
          <w:sz w:val="32"/>
          <w:szCs w:val="32"/>
        </w:rPr>
        <w:t>3.协调性原则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本标准在确保符合法律法规、政策等要求的前提下，充分参考现行国家标准，确定标准框架和主要内容，确保标准内容与相关标准协调一致。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楷体_GB2312" w:eastAsia="楷体_GB2312"/>
          <w:color w:val="auto"/>
          <w:sz w:val="32"/>
          <w:szCs w:val="32"/>
        </w:rPr>
      </w:pPr>
      <w:r>
        <w:rPr>
          <w:rFonts w:hint="eastAsia" w:ascii="楷体_GB2312" w:eastAsia="楷体_GB2312"/>
          <w:color w:val="auto"/>
          <w:sz w:val="32"/>
          <w:szCs w:val="32"/>
        </w:rPr>
        <w:t>（二）确定标准主要内容的依据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为确保标准内容的适用性和可操作性，标准起草工作组进行了充分的标准需求调研。查阅大量的文献资料，并通过实地走访</w:t>
      </w:r>
      <w:r>
        <w:rPr>
          <w:rFonts w:hint="eastAsia" w:ascii="仿宋" w:hAnsi="仿宋" w:eastAsia="仿宋" w:cs="仿宋"/>
          <w:color w:val="auto"/>
          <w:sz w:val="32"/>
          <w:szCs w:val="32"/>
          <w:highlight w:val="none"/>
          <w:lang w:val="en-US" w:eastAsia="zh-CN"/>
        </w:rPr>
        <w:t>航空公司</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航空机务</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及维修</w:t>
      </w:r>
      <w:r>
        <w:rPr>
          <w:rFonts w:hint="eastAsia" w:ascii="仿宋" w:hAnsi="仿宋" w:eastAsia="仿宋" w:cs="仿宋"/>
          <w:color w:val="auto"/>
          <w:sz w:val="32"/>
          <w:szCs w:val="32"/>
          <w:highlight w:val="none"/>
        </w:rPr>
        <w:t>等相关单位，系统了解我省</w:t>
      </w:r>
      <w:r>
        <w:rPr>
          <w:rFonts w:hint="eastAsia" w:ascii="仿宋" w:hAnsi="仿宋" w:eastAsia="仿宋" w:cs="仿宋"/>
          <w:color w:val="auto"/>
          <w:sz w:val="32"/>
          <w:szCs w:val="32"/>
          <w:highlight w:val="none"/>
          <w:lang w:val="en-US" w:eastAsia="zh-CN"/>
        </w:rPr>
        <w:t>航空轮胎气压智能检测</w:t>
      </w:r>
      <w:r>
        <w:rPr>
          <w:rFonts w:hint="eastAsia" w:ascii="仿宋" w:hAnsi="仿宋" w:eastAsia="仿宋" w:cs="仿宋"/>
          <w:color w:val="auto"/>
          <w:sz w:val="32"/>
          <w:szCs w:val="32"/>
          <w:highlight w:val="none"/>
        </w:rPr>
        <w:t>工作的实际开展情况。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本文件充分借鉴了《JJF 1813-2020轮胎压力监测系统校准规范》和《JJG 875-2019 数字压力计检定规程》等相关标准规范和文件，并充分结合山东省航空轮胎气压智能检测系统的具体情况，以上为本标准的编制提供了重要支撑。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color w:val="auto"/>
          <w:sz w:val="32"/>
          <w:szCs w:val="32"/>
        </w:rPr>
      </w:pPr>
      <w:r>
        <w:rPr>
          <w:rFonts w:hint="eastAsia" w:ascii="仿宋" w:hAnsi="仿宋" w:eastAsia="仿宋" w:cs="仿宋"/>
          <w:color w:val="auto"/>
          <w:sz w:val="32"/>
          <w:szCs w:val="32"/>
          <w:highlight w:val="none"/>
          <w:lang w:val="en-US" w:eastAsia="zh-CN"/>
        </w:rPr>
        <w:t>在前期调研的基础上，标准起草组讨论确定了标准框架和主要内容，并邀请领域内的企业代表和有关专家提出意见和建议，对标准内容进行研讨、论证，标准起草工作组根据专家的意见和建议，持续对标准进行修改完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本标准的主要技术内容包括：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第1章 范围。本要求规定了航空轮胎气压智能检测系统的要求、试验方法、检验规则、标志、包装和贮存。本要求适用于为航空轮胎气压智能检测系统的建设以及为智能气压表提供了最基础的性能水平标准，其他行业气压检测系统可参考使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 2 章 规范性引用文件。标准制定过程中，标准起草工作组充分研究借鉴相关国家、行业和地方标准，为确保与现有标准内容协调一致，在标准条文中对部分标准进行了规范性引用，列出了对本标准必不可少的引用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 3 章 术语。为方便标准使用者理解和使用标准，GB/T6326确立的以及下列术语和定义适用于本要求。在本部分列出了航空轮胎、航空器、检测系统、机务等标准中出现的术语定义。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color w:val="auto"/>
          <w:sz w:val="32"/>
          <w:szCs w:val="32"/>
          <w:highlight w:val="yellow"/>
        </w:rPr>
      </w:pPr>
      <w:r>
        <w:rPr>
          <w:rFonts w:hint="eastAsia" w:ascii="仿宋" w:hAnsi="仿宋" w:eastAsia="仿宋" w:cs="仿宋"/>
          <w:color w:val="auto"/>
          <w:sz w:val="32"/>
          <w:szCs w:val="32"/>
          <w:highlight w:val="none"/>
          <w:lang w:val="en-US" w:eastAsia="zh-CN"/>
        </w:rPr>
        <w:t>第 4 章 要求。本章规定了系统组成、一般要求、性能和功能、安全防护、试验方法、检测规则，以及标志、包装和贮存要求的具体事项。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bookmarkStart w:id="6" w:name="_Toc525206147"/>
      <w:bookmarkStart w:id="7" w:name="_Toc500430264"/>
      <w:r>
        <w:rPr>
          <w:rFonts w:hint="eastAsia" w:ascii="黑体" w:hAnsi="黑体" w:eastAsia="黑体"/>
          <w:color w:val="auto"/>
          <w:sz w:val="32"/>
          <w:szCs w:val="32"/>
        </w:rPr>
        <w:t>四、主要试验（或验证）的分析报告、相关技术和经济影响论证</w:t>
      </w:r>
      <w:bookmarkEnd w:id="6"/>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bookmarkStart w:id="8" w:name="_Toc525206148"/>
      <w:r>
        <w:rPr>
          <w:rFonts w:hint="eastAsia" w:ascii="仿宋" w:hAnsi="仿宋" w:eastAsia="仿宋" w:cs="仿宋"/>
          <w:color w:val="auto"/>
          <w:sz w:val="32"/>
          <w:szCs w:val="32"/>
          <w:highlight w:val="none"/>
          <w:lang w:val="en-US" w:eastAsia="zh-CN"/>
        </w:rPr>
        <w:t>航空轮胎气压智能检测是一项对航空飞行安全非常重要的工作，通过检索未发现关于航空轮胎气压智能检测系统的相关标准，目前国内仍缺乏健全的规范和指导。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通过制定《航空轮胎气压智能检测系统通用要求》团体标准，为相关单位进行航空轮胎气压智能检测系统提供一种通用参考依据，明确航空轮胎气压智能检测系统的主要系统组成及性能、功能及包装等要求，解决目前此领域缺乏相关规范及要求的问题，精准指导航空轮胎气压智能检测系统相关工作，为此领域相关研发、制造或使用单位提供一种理论依据，为航空轮胎气压智能检测的安全生产奠定基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本标准的发布实施对于航空轮胎气压智能检测相关工作的社会效益和经济效益，维护航空运行安全和社会稳定具有重要意义。有利于推动航空轮胎气压智能检测系统更加的规范化、科学化、系统化，从而保障航空安全生产工作正常有序进行，消除航空安全风险隐患、防止事故发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r>
        <w:rPr>
          <w:rFonts w:hint="eastAsia" w:ascii="黑体" w:hAnsi="黑体" w:eastAsia="黑体"/>
          <w:color w:val="auto"/>
          <w:sz w:val="32"/>
          <w:szCs w:val="32"/>
        </w:rPr>
        <w:t>五、</w:t>
      </w:r>
      <w:bookmarkEnd w:id="7"/>
      <w:bookmarkEnd w:id="8"/>
      <w:r>
        <w:rPr>
          <w:rFonts w:hint="eastAsia" w:ascii="黑体" w:hAnsi="黑体" w:eastAsia="黑体"/>
          <w:color w:val="auto"/>
          <w:sz w:val="32"/>
          <w:szCs w:val="32"/>
        </w:rPr>
        <w:t>国内外现行相关法律、法规和标准情况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bookmarkStart w:id="9" w:name="_Toc525206149"/>
      <w:bookmarkStart w:id="10" w:name="_Toc500430265"/>
      <w:r>
        <w:rPr>
          <w:rFonts w:hint="eastAsia" w:ascii="仿宋" w:hAnsi="仿宋" w:eastAsia="仿宋" w:cs="仿宋"/>
          <w:color w:val="auto"/>
          <w:sz w:val="32"/>
          <w:szCs w:val="32"/>
          <w:highlight w:val="none"/>
        </w:rPr>
        <w:t>本标准的制定符合《中华人民共和国民用航空法</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中华人民共和国安全生产法</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民用航空安全管理规定</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山东省安全生产条例》等法律法规要求。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目前未检索到国内有“</w:t>
      </w:r>
      <w:r>
        <w:rPr>
          <w:rFonts w:hint="eastAsia" w:ascii="仿宋" w:hAnsi="仿宋" w:eastAsia="仿宋" w:cs="仿宋"/>
          <w:color w:val="auto"/>
          <w:sz w:val="32"/>
          <w:szCs w:val="32"/>
          <w:highlight w:val="none"/>
          <w:lang w:val="en-US" w:eastAsia="zh-CN"/>
        </w:rPr>
        <w:t>航空轮胎</w:t>
      </w:r>
      <w:r>
        <w:rPr>
          <w:rFonts w:hint="eastAsia" w:ascii="仿宋" w:hAnsi="仿宋" w:eastAsia="仿宋" w:cs="仿宋"/>
          <w:color w:val="auto"/>
          <w:sz w:val="32"/>
          <w:szCs w:val="32"/>
          <w:highlight w:val="none"/>
        </w:rPr>
        <w:t>气压智能检测系统”相关的国家/行业/地方/团体标准，</w:t>
      </w:r>
      <w:r>
        <w:rPr>
          <w:rFonts w:hint="eastAsia" w:ascii="仿宋" w:hAnsi="仿宋" w:eastAsia="仿宋" w:cs="仿宋"/>
          <w:color w:val="auto"/>
          <w:sz w:val="32"/>
          <w:szCs w:val="32"/>
          <w:highlight w:val="none"/>
          <w:lang w:val="en-US" w:eastAsia="zh-CN"/>
        </w:rPr>
        <w:t>与本</w:t>
      </w:r>
      <w:r>
        <w:rPr>
          <w:rFonts w:hint="eastAsia" w:ascii="仿宋" w:hAnsi="仿宋" w:eastAsia="仿宋" w:cs="仿宋"/>
          <w:color w:val="auto"/>
          <w:sz w:val="32"/>
          <w:szCs w:val="32"/>
          <w:highlight w:val="none"/>
        </w:rPr>
        <w:t>标准</w:t>
      </w:r>
      <w:r>
        <w:rPr>
          <w:rFonts w:hint="eastAsia" w:ascii="仿宋" w:hAnsi="仿宋" w:eastAsia="仿宋" w:cs="仿宋"/>
          <w:color w:val="auto"/>
          <w:sz w:val="32"/>
          <w:szCs w:val="32"/>
          <w:highlight w:val="none"/>
          <w:lang w:val="en-US" w:eastAsia="zh-CN"/>
        </w:rPr>
        <w:t>相关的</w:t>
      </w:r>
      <w:r>
        <w:rPr>
          <w:rFonts w:hint="eastAsia" w:ascii="仿宋" w:hAnsi="仿宋" w:eastAsia="仿宋" w:cs="仿宋"/>
          <w:color w:val="auto"/>
          <w:sz w:val="32"/>
          <w:szCs w:val="32"/>
          <w:highlight w:val="none"/>
        </w:rPr>
        <w:t>国内标准</w:t>
      </w:r>
      <w:r>
        <w:rPr>
          <w:rFonts w:hint="eastAsia" w:ascii="仿宋" w:hAnsi="仿宋" w:eastAsia="仿宋" w:cs="仿宋"/>
          <w:color w:val="auto"/>
          <w:sz w:val="32"/>
          <w:szCs w:val="32"/>
          <w:highlight w:val="none"/>
          <w:lang w:val="en-US" w:eastAsia="zh-CN"/>
        </w:rPr>
        <w:t>有</w:t>
      </w:r>
      <w:r>
        <w:rPr>
          <w:rFonts w:hint="eastAsia" w:ascii="仿宋" w:hAnsi="仿宋" w:eastAsia="仿宋" w:cs="仿宋"/>
          <w:color w:val="auto"/>
          <w:sz w:val="32"/>
          <w:szCs w:val="32"/>
          <w:highlight w:val="none"/>
        </w:rPr>
        <w:t>《JJF 1813-2020轮胎压力监测系统校准规范</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JJG 875-2019 数字压力计检定规程》，本标准与相关国家标准保持协调一致不冲突。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r>
        <w:rPr>
          <w:rFonts w:hint="eastAsia" w:ascii="黑体" w:hAnsi="黑体" w:eastAsia="黑体"/>
          <w:color w:val="auto"/>
          <w:sz w:val="32"/>
          <w:szCs w:val="32"/>
        </w:rPr>
        <w:t>六、重大意见分歧的处理依据和结果</w:t>
      </w:r>
      <w:bookmarkEnd w:id="9"/>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本标准在起草过程中未出现重大意见分歧。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bookmarkStart w:id="11" w:name="_Toc525206150"/>
      <w:r>
        <w:rPr>
          <w:rFonts w:hint="eastAsia" w:ascii="黑体" w:hAnsi="黑体" w:eastAsia="黑体"/>
          <w:color w:val="auto"/>
          <w:sz w:val="32"/>
          <w:szCs w:val="32"/>
        </w:rPr>
        <w:t>七、</w:t>
      </w:r>
      <w:bookmarkEnd w:id="10"/>
      <w:bookmarkEnd w:id="11"/>
      <w:r>
        <w:rPr>
          <w:rFonts w:hint="eastAsia" w:ascii="黑体" w:hAnsi="黑体" w:eastAsia="黑体"/>
          <w:color w:val="auto"/>
          <w:sz w:val="32"/>
          <w:szCs w:val="32"/>
        </w:rPr>
        <w:t>预期的社会经济效益及贯彻实施标准的要求、措施等建议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航空轮胎气压智能检测系统通用要求》的制定有利于贯彻习近平总书记“生命安全是不可逾越的红线”的安全思想。本标准一方面为了能保障飞机飞行安全，使航空轮胎气压智能检测工作落实的更高效、到位；另一方面，为山东省航空轮胎气压智能检测工作提供一种统一的标准，降低其他单位的开发难度和成本，也避免因为参考标准不统一造成的安全问题，最终实现提高航空轮胎气压智能检测的安全可靠性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随着时代的进步发展，本标准可以响应了在民航维护保障工作方面的数字化、智能化、信息化的建设方向。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r>
        <w:rPr>
          <w:rFonts w:hint="eastAsia" w:ascii="黑体" w:hAnsi="黑体" w:eastAsia="黑体"/>
          <w:color w:val="auto"/>
          <w:sz w:val="32"/>
          <w:szCs w:val="32"/>
        </w:rPr>
        <w:t>八、强制性标准实施的风险评估及对经济社会发展可能产生的影响，以及设置标准实施过渡期的理由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本标准为推荐性标准。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olor w:val="auto"/>
          <w:sz w:val="32"/>
          <w:szCs w:val="32"/>
        </w:rPr>
      </w:pPr>
      <w:r>
        <w:rPr>
          <w:rFonts w:hint="eastAsia" w:ascii="黑体" w:hAnsi="黑体" w:eastAsia="黑体"/>
          <w:color w:val="auto"/>
          <w:sz w:val="32"/>
          <w:szCs w:val="32"/>
        </w:rPr>
        <w:t>九、其他应当说明的事项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无。</w:t>
      </w:r>
    </w:p>
    <w:p>
      <w:pPr>
        <w:pStyle w:val="6"/>
        <w:spacing w:line="520" w:lineRule="exact"/>
        <w:ind w:firstLine="640"/>
        <w:jc w:val="right"/>
        <w:rPr>
          <w:rFonts w:ascii="仿宋_GB2312" w:hAnsi="宋体" w:eastAsia="仿宋_GB2312" w:cs="宋体"/>
          <w:color w:val="auto"/>
          <w:sz w:val="32"/>
          <w:szCs w:val="32"/>
        </w:rPr>
      </w:pPr>
    </w:p>
    <w:p>
      <w:pPr>
        <w:pStyle w:val="6"/>
        <w:spacing w:line="520" w:lineRule="exact"/>
        <w:ind w:right="-27" w:rightChars="-13" w:firstLine="640"/>
        <w:jc w:val="right"/>
        <w:rPr>
          <w:rFonts w:ascii="仿宋_GB2312" w:hAnsi="宋体" w:eastAsia="仿宋_GB2312" w:cs="宋体"/>
          <w:color w:val="auto"/>
          <w:sz w:val="32"/>
          <w:szCs w:val="32"/>
        </w:rPr>
      </w:pPr>
      <w:r>
        <w:rPr>
          <w:rFonts w:hint="eastAsia" w:ascii="仿宋_GB2312" w:hAnsi="宋体" w:eastAsia="仿宋_GB2312" w:cs="宋体"/>
          <w:color w:val="auto"/>
          <w:sz w:val="32"/>
          <w:szCs w:val="32"/>
        </w:rPr>
        <w:t>《航空轮胎气压智能检测系统通用要求》</w:t>
      </w:r>
    </w:p>
    <w:p>
      <w:pPr>
        <w:pStyle w:val="6"/>
        <w:spacing w:line="520" w:lineRule="exact"/>
        <w:ind w:firstLine="640"/>
        <w:jc w:val="right"/>
        <w:rPr>
          <w:rFonts w:ascii="仿宋_GB2312" w:eastAsia="仿宋_GB2312" w:hAnsiTheme="minorHAnsi"/>
          <w:color w:val="auto"/>
          <w:sz w:val="32"/>
          <w:szCs w:val="32"/>
        </w:rPr>
      </w:pPr>
      <w:r>
        <w:rPr>
          <w:rFonts w:hint="eastAsia" w:ascii="仿宋_GB2312" w:eastAsia="仿宋_GB2312" w:hAnsiTheme="minorHAnsi"/>
          <w:color w:val="auto"/>
          <w:sz w:val="32"/>
          <w:szCs w:val="32"/>
        </w:rPr>
        <w:t>标准起草工作组</w:t>
      </w:r>
    </w:p>
    <w:p>
      <w:pPr>
        <w:pStyle w:val="6"/>
        <w:spacing w:line="520" w:lineRule="exact"/>
        <w:ind w:firstLine="5120" w:firstLineChars="1600"/>
        <w:jc w:val="right"/>
        <w:rPr>
          <w:rFonts w:ascii="仿宋_GB2312" w:eastAsia="仿宋_GB2312" w:hAnsiTheme="minorHAnsi"/>
          <w:color w:val="auto"/>
          <w:sz w:val="32"/>
          <w:szCs w:val="32"/>
        </w:rPr>
      </w:pPr>
      <w:r>
        <w:rPr>
          <w:rFonts w:hint="eastAsia" w:ascii="仿宋_GB2312" w:eastAsia="仿宋_GB2312" w:hAnsiTheme="minorHAnsi"/>
          <w:color w:val="auto"/>
          <w:sz w:val="32"/>
          <w:szCs w:val="32"/>
        </w:rPr>
        <w:t>202</w:t>
      </w:r>
      <w:r>
        <w:rPr>
          <w:rFonts w:hint="eastAsia" w:ascii="仿宋_GB2312" w:eastAsia="仿宋_GB2312" w:hAnsiTheme="minorHAnsi"/>
          <w:color w:val="auto"/>
          <w:sz w:val="32"/>
          <w:szCs w:val="32"/>
          <w:lang w:val="en-US" w:eastAsia="zh-CN"/>
        </w:rPr>
        <w:t>3</w:t>
      </w:r>
      <w:r>
        <w:rPr>
          <w:rFonts w:hint="eastAsia" w:ascii="仿宋_GB2312" w:eastAsia="仿宋_GB2312" w:hAnsiTheme="minorHAnsi"/>
          <w:color w:val="auto"/>
          <w:sz w:val="32"/>
          <w:szCs w:val="32"/>
        </w:rPr>
        <w:t>年</w:t>
      </w:r>
      <w:r>
        <w:rPr>
          <w:rFonts w:hint="eastAsia" w:ascii="仿宋_GB2312" w:eastAsia="仿宋_GB2312" w:hAnsiTheme="minorHAnsi"/>
          <w:color w:val="auto"/>
          <w:sz w:val="32"/>
          <w:szCs w:val="32"/>
          <w:lang w:val="en-US" w:eastAsia="zh-CN"/>
        </w:rPr>
        <w:t>3</w:t>
      </w:r>
      <w:r>
        <w:rPr>
          <w:rFonts w:hint="eastAsia" w:ascii="仿宋_GB2312" w:eastAsia="仿宋_GB2312" w:hAnsiTheme="minorHAnsi"/>
          <w:color w:val="auto"/>
          <w:sz w:val="32"/>
          <w:szCs w:val="32"/>
        </w:rPr>
        <w:t>月</w:t>
      </w:r>
    </w:p>
    <w:p>
      <w:pPr>
        <w:rPr>
          <w:color w:val="auto"/>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39B252E-3888-48D4-B749-37E666176D6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BC01470C-377C-4611-996B-B30BE068AE47}"/>
  </w:font>
  <w:font w:name="仿宋">
    <w:panose1 w:val="02010609060101010101"/>
    <w:charset w:val="86"/>
    <w:family w:val="modern"/>
    <w:pitch w:val="default"/>
    <w:sig w:usb0="800002BF" w:usb1="38CF7CFA" w:usb2="00000016" w:usb3="00000000" w:csb0="00040001" w:csb1="00000000"/>
    <w:embedRegular r:id="rId3" w:fontKey="{64ED660B-78C0-4F1A-AE58-8CC893F1EF47}"/>
  </w:font>
  <w:font w:name="方正小标宋简体">
    <w:panose1 w:val="02000000000000000000"/>
    <w:charset w:val="86"/>
    <w:family w:val="auto"/>
    <w:pitch w:val="default"/>
    <w:sig w:usb0="A00002BF" w:usb1="184F6CFA" w:usb2="00000012" w:usb3="00000000" w:csb0="00040001" w:csb1="00000000"/>
    <w:embedRegular r:id="rId4" w:fontKey="{5D16A927-05FE-4E6C-8153-3673D71F2585}"/>
  </w:font>
  <w:font w:name="楷体_GB2312">
    <w:panose1 w:val="02010609030101010101"/>
    <w:charset w:val="86"/>
    <w:family w:val="modern"/>
    <w:pitch w:val="default"/>
    <w:sig w:usb0="00000001" w:usb1="080E0000" w:usb2="00000000" w:usb3="00000000" w:csb0="00040000" w:csb1="00000000"/>
    <w:embedRegular r:id="rId5" w:fontKey="{25AE4EA1-322E-4ECF-B8D5-C02D8DD5748B}"/>
  </w:font>
  <w:font w:name="仿宋_GB2312">
    <w:panose1 w:val="02010609030101010101"/>
    <w:charset w:val="86"/>
    <w:family w:val="modern"/>
    <w:pitch w:val="default"/>
    <w:sig w:usb0="00000001" w:usb1="080E0000" w:usb2="00000000" w:usb3="00000000" w:csb0="00040000" w:csb1="00000000"/>
    <w:embedRegular r:id="rId6" w:fontKey="{75F00A6A-1646-4438-927D-D79BB072F39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0555938"/>
    </w:sdtPr>
    <w:sdtEndPr>
      <w:rPr>
        <w:rFonts w:hint="eastAsia" w:ascii="仿宋_GB2312" w:eastAsia="仿宋_GB2312"/>
      </w:rPr>
    </w:sdtEndPr>
    <w:sdtContent>
      <w:p>
        <w:pPr>
          <w:pStyle w:val="2"/>
          <w:jc w:val="center"/>
          <w:rPr>
            <w:rFonts w:ascii="仿宋_GB2312" w:eastAsia="仿宋_GB2312"/>
          </w:rPr>
        </w:pPr>
        <w:r>
          <w:rPr>
            <w:rFonts w:hint="eastAsia" w:ascii="仿宋_GB2312" w:eastAsia="仿宋_GB2312"/>
          </w:rPr>
          <w:fldChar w:fldCharType="begin"/>
        </w:r>
        <w:r>
          <w:rPr>
            <w:rFonts w:hint="eastAsia" w:ascii="仿宋_GB2312" w:eastAsia="仿宋_GB2312"/>
          </w:rPr>
          <w:instrText xml:space="preserve">PAGE   \* MERGEFORMAT</w:instrText>
        </w:r>
        <w:r>
          <w:rPr>
            <w:rFonts w:hint="eastAsia" w:ascii="仿宋_GB2312" w:eastAsia="仿宋_GB2312"/>
          </w:rPr>
          <w:fldChar w:fldCharType="separate"/>
        </w:r>
        <w:r>
          <w:rPr>
            <w:rFonts w:ascii="仿宋_GB2312" w:eastAsia="仿宋_GB2312"/>
            <w:lang w:val="zh-CN"/>
          </w:rPr>
          <w:t>6</w:t>
        </w:r>
        <w:r>
          <w:rPr>
            <w:rFonts w:hint="eastAsia" w:ascii="仿宋_GB2312" w:eastAsia="仿宋_GB2312"/>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FkZWZlMDEyOWQ3NDA4YzRkYTM4NjYwZGY0NGY0OWEifQ=="/>
    <w:docVar w:name="KSO_WPS_MARK_KEY" w:val="34af8580-8e26-477d-bb99-9e565379317f"/>
  </w:docVars>
  <w:rsids>
    <w:rsidRoot w:val="25ED6820"/>
    <w:rsid w:val="09904239"/>
    <w:rsid w:val="0CEC568C"/>
    <w:rsid w:val="17F65611"/>
    <w:rsid w:val="18DE232D"/>
    <w:rsid w:val="219B0090"/>
    <w:rsid w:val="233F1C1A"/>
    <w:rsid w:val="23740B48"/>
    <w:rsid w:val="24483B79"/>
    <w:rsid w:val="25ED6820"/>
    <w:rsid w:val="26707FE0"/>
    <w:rsid w:val="2C0F6FA7"/>
    <w:rsid w:val="2D4F59AF"/>
    <w:rsid w:val="2F004771"/>
    <w:rsid w:val="2F585E8E"/>
    <w:rsid w:val="34080A6E"/>
    <w:rsid w:val="34965E5B"/>
    <w:rsid w:val="38AE142E"/>
    <w:rsid w:val="3A2A00B5"/>
    <w:rsid w:val="3A9D6C8E"/>
    <w:rsid w:val="3CC943A5"/>
    <w:rsid w:val="3EFC358A"/>
    <w:rsid w:val="3F464A7D"/>
    <w:rsid w:val="438777C1"/>
    <w:rsid w:val="4A0910C3"/>
    <w:rsid w:val="4EB06330"/>
    <w:rsid w:val="513A3719"/>
    <w:rsid w:val="5311062D"/>
    <w:rsid w:val="690E63BF"/>
    <w:rsid w:val="6E3878FF"/>
    <w:rsid w:val="72D44214"/>
    <w:rsid w:val="79F572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character" w:styleId="5">
    <w:name w:val="Emphasis"/>
    <w:basedOn w:val="4"/>
    <w:qFormat/>
    <w:uiPriority w:val="0"/>
    <w:rPr>
      <w:i/>
    </w:rPr>
  </w:style>
  <w:style w:type="paragraph" w:customStyle="1" w:styleId="6">
    <w:name w:val="正文1"/>
    <w:basedOn w:val="7"/>
    <w:qFormat/>
    <w:uiPriority w:val="99"/>
    <w:pPr>
      <w:ind w:firstLine="560"/>
    </w:pPr>
    <w:rPr>
      <w:rFonts w:ascii="仿宋" w:hAnsi="仿宋" w:eastAsia="仿宋" w:cs="Times New Roman"/>
      <w:color w:val="000000"/>
      <w:sz w:val="28"/>
      <w:szCs w:val="28"/>
    </w:rPr>
  </w:style>
  <w:style w:type="paragraph"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2733</Words>
  <Characters>2815</Characters>
  <Lines>0</Lines>
  <Paragraphs>0</Paragraphs>
  <TotalTime>8</TotalTime>
  <ScaleCrop>false</ScaleCrop>
  <LinksUpToDate>false</LinksUpToDate>
  <CharactersWithSpaces>2833</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2022-12-19T03:09:00Z</dcterms:created>
  <dc:creator>liulian</dc:creator>
  <cp:lastModifiedBy>微信用户</cp:lastModifiedBy>
  <dcterms:modified xsi:type="dcterms:W3CDTF">2023-03-22T10:22:22Z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BF2EF2EB0EB24DBD820D24D11D8BF86E</vt:lpwstr>
  </property>
</Properties>
</file>